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7B" w:rsidRPr="00E63149" w:rsidRDefault="002D0A7B" w:rsidP="002D0A7B">
      <w:pPr>
        <w:pStyle w:val="Nadpis1"/>
        <w:jc w:val="center"/>
        <w:rPr>
          <w:rFonts w:ascii="Times New Roman" w:hAnsi="Times New Roman" w:cs="Times New Roman"/>
          <w:iCs/>
          <w:color w:val="000000" w:themeColor="text1"/>
        </w:rPr>
      </w:pPr>
      <w:bookmarkStart w:id="0" w:name="_GoBack"/>
      <w:bookmarkEnd w:id="0"/>
      <w:r w:rsidRPr="00E63149">
        <w:rPr>
          <w:rFonts w:ascii="Times New Roman" w:hAnsi="Times New Roman" w:cs="Times New Roman"/>
          <w:iCs/>
          <w:color w:val="000000" w:themeColor="text1"/>
        </w:rPr>
        <w:t>Z M L U V A    č.  4058/2017</w:t>
      </w:r>
    </w:p>
    <w:p w:rsidR="002D0A7B" w:rsidRDefault="002D0A7B" w:rsidP="002D0A7B">
      <w:pPr>
        <w:pBdr>
          <w:bottom w:val="single" w:sz="4" w:space="1" w:color="auto"/>
        </w:pBdr>
        <w:spacing w:after="80"/>
        <w:jc w:val="center"/>
        <w:rPr>
          <w:b/>
        </w:rPr>
      </w:pPr>
      <w:r>
        <w:rPr>
          <w:b/>
        </w:rPr>
        <w:t>o vykonaní pravidelných kontrol funkčnosti, odborných skúšok a odborných prehliadok</w:t>
      </w:r>
    </w:p>
    <w:p w:rsidR="002D0A7B" w:rsidRDefault="002D0A7B" w:rsidP="002D0A7B">
      <w:pPr>
        <w:pBdr>
          <w:bottom w:val="single" w:sz="4" w:space="1" w:color="auto"/>
        </w:pBdr>
        <w:spacing w:after="80"/>
        <w:jc w:val="center"/>
        <w:rPr>
          <w:b/>
        </w:rPr>
      </w:pPr>
      <w:r>
        <w:rPr>
          <w:b/>
        </w:rPr>
        <w:t>a pozáručného servisu EPS</w:t>
      </w:r>
    </w:p>
    <w:p w:rsidR="002D0A7B" w:rsidRDefault="002D0A7B" w:rsidP="002D0A7B">
      <w:pPr>
        <w:pStyle w:val="Bezriadkovania"/>
        <w:jc w:val="both"/>
        <w:rPr>
          <w:b/>
          <w:i/>
          <w:sz w:val="24"/>
          <w:szCs w:val="24"/>
        </w:rPr>
      </w:pPr>
    </w:p>
    <w:p w:rsidR="002D0A7B" w:rsidRDefault="002D0A7B" w:rsidP="002D0A7B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Zmluvné strany</w:t>
      </w:r>
    </w:p>
    <w:p w:rsidR="002D0A7B" w:rsidRDefault="002D0A7B" w:rsidP="002D0A7B">
      <w:pPr>
        <w:pStyle w:val="Bezriadkovania"/>
        <w:jc w:val="center"/>
        <w:rPr>
          <w:b/>
          <w:sz w:val="24"/>
          <w:szCs w:val="24"/>
        </w:rPr>
      </w:pPr>
    </w:p>
    <w:p w:rsidR="002D0A7B" w:rsidRPr="00E06BE9" w:rsidRDefault="002D0A7B" w:rsidP="002D0A7B">
      <w:pPr>
        <w:pStyle w:val="Bezriadkovania"/>
        <w:jc w:val="both"/>
        <w:rPr>
          <w:b/>
          <w:sz w:val="24"/>
          <w:szCs w:val="24"/>
        </w:rPr>
      </w:pPr>
      <w:r>
        <w:rPr>
          <w:sz w:val="24"/>
          <w:szCs w:val="24"/>
        </w:rPr>
        <w:t>Objednávateľ:</w:t>
      </w:r>
      <w:r>
        <w:rPr>
          <w:sz w:val="24"/>
          <w:szCs w:val="24"/>
        </w:rPr>
        <w:tab/>
      </w:r>
      <w:r w:rsidRPr="00E06BE9">
        <w:rPr>
          <w:b/>
          <w:sz w:val="24"/>
          <w:szCs w:val="24"/>
        </w:rPr>
        <w:t>Domov sociálnych služieb Plavecké Podhradie</w:t>
      </w:r>
      <w:r>
        <w:rPr>
          <w:b/>
          <w:sz w:val="24"/>
          <w:szCs w:val="24"/>
        </w:rPr>
        <w:t xml:space="preserve"> 19</w:t>
      </w:r>
    </w:p>
    <w:p w:rsidR="002D0A7B" w:rsidRPr="00931BAD" w:rsidRDefault="002D0A7B" w:rsidP="002D0A7B">
      <w:pPr>
        <w:pStyle w:val="Bezriadkovania"/>
        <w:jc w:val="both"/>
        <w:rPr>
          <w:sz w:val="24"/>
          <w:szCs w:val="24"/>
        </w:rPr>
      </w:pPr>
      <w:r w:rsidRPr="00931BAD">
        <w:rPr>
          <w:sz w:val="24"/>
          <w:szCs w:val="24"/>
        </w:rPr>
        <w:tab/>
      </w:r>
      <w:r w:rsidRPr="00931BAD">
        <w:rPr>
          <w:sz w:val="24"/>
          <w:szCs w:val="24"/>
        </w:rPr>
        <w:tab/>
        <w:t>906 36 Plavecké Podhradie 19</w:t>
      </w:r>
    </w:p>
    <w:p w:rsidR="002D0A7B" w:rsidRPr="00931BAD" w:rsidRDefault="002D0A7B" w:rsidP="002D0A7B">
      <w:pPr>
        <w:pStyle w:val="Bezriadkovania"/>
        <w:jc w:val="both"/>
        <w:rPr>
          <w:sz w:val="24"/>
          <w:szCs w:val="24"/>
        </w:rPr>
      </w:pPr>
      <w:r w:rsidRPr="00931BA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</w:t>
      </w:r>
      <w:r w:rsidRPr="00931BAD">
        <w:rPr>
          <w:sz w:val="24"/>
          <w:szCs w:val="24"/>
        </w:rPr>
        <w:t>zastúpený riaditeľom: Ing. Jozef Sádovský</w:t>
      </w:r>
    </w:p>
    <w:p w:rsidR="002D0A7B" w:rsidRPr="00931BAD" w:rsidRDefault="002D0A7B" w:rsidP="002D0A7B">
      <w:pPr>
        <w:pStyle w:val="Bezriadkovania"/>
        <w:jc w:val="both"/>
        <w:rPr>
          <w:sz w:val="24"/>
          <w:szCs w:val="24"/>
        </w:rPr>
      </w:pPr>
      <w:r w:rsidRPr="00931BAD">
        <w:rPr>
          <w:sz w:val="24"/>
          <w:szCs w:val="24"/>
        </w:rPr>
        <w:tab/>
      </w:r>
      <w:r w:rsidRPr="00931BAD">
        <w:rPr>
          <w:sz w:val="24"/>
          <w:szCs w:val="24"/>
        </w:rPr>
        <w:tab/>
        <w:t>IČO: 30 798 281</w:t>
      </w:r>
    </w:p>
    <w:p w:rsidR="002D0A7B" w:rsidRPr="00931BAD" w:rsidRDefault="002D0A7B" w:rsidP="002D0A7B">
      <w:pPr>
        <w:pStyle w:val="Bezriadkovania"/>
        <w:jc w:val="both"/>
        <w:rPr>
          <w:sz w:val="24"/>
          <w:szCs w:val="24"/>
        </w:rPr>
      </w:pPr>
      <w:r w:rsidRPr="00931BAD">
        <w:rPr>
          <w:sz w:val="24"/>
          <w:szCs w:val="24"/>
        </w:rPr>
        <w:tab/>
      </w:r>
      <w:r w:rsidRPr="00931BAD">
        <w:rPr>
          <w:sz w:val="24"/>
          <w:szCs w:val="24"/>
        </w:rPr>
        <w:tab/>
        <w:t>DIČ: 2022 105 954</w:t>
      </w:r>
    </w:p>
    <w:p w:rsidR="002D0A7B" w:rsidRPr="00E06BE9" w:rsidRDefault="002D0A7B" w:rsidP="002D0A7B">
      <w:pPr>
        <w:pStyle w:val="Bezriadkovania"/>
        <w:jc w:val="both"/>
        <w:rPr>
          <w:sz w:val="24"/>
          <w:szCs w:val="24"/>
        </w:rPr>
      </w:pPr>
      <w:r w:rsidRPr="00931BAD">
        <w:rPr>
          <w:sz w:val="24"/>
          <w:szCs w:val="24"/>
        </w:rPr>
        <w:tab/>
      </w:r>
      <w:r w:rsidRPr="00931BAD">
        <w:rPr>
          <w:sz w:val="24"/>
          <w:szCs w:val="24"/>
        </w:rPr>
        <w:tab/>
      </w:r>
      <w:r w:rsidRPr="00E06BE9">
        <w:rPr>
          <w:sz w:val="24"/>
          <w:szCs w:val="24"/>
        </w:rPr>
        <w:t>B</w:t>
      </w:r>
      <w:r w:rsidRPr="00E06BE9">
        <w:rPr>
          <w:bCs/>
          <w:sz w:val="24"/>
          <w:szCs w:val="20"/>
          <w:lang w:eastAsia="ja-JP"/>
        </w:rPr>
        <w:t>an</w:t>
      </w:r>
      <w:r w:rsidRPr="00E06BE9">
        <w:rPr>
          <w:sz w:val="24"/>
          <w:szCs w:val="24"/>
        </w:rPr>
        <w:t>kové spojenie: Št. pokl.  SK14 8180 0000 0070 0047 1787</w:t>
      </w:r>
    </w:p>
    <w:p w:rsidR="002D0A7B" w:rsidRDefault="002D0A7B" w:rsidP="002D0A7B">
      <w:pPr>
        <w:pStyle w:val="Bezriadkovania"/>
        <w:jc w:val="both"/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(ďalej len „objednávateľ“)</w:t>
      </w:r>
      <w:r>
        <w:rPr>
          <w:b/>
          <w:bCs/>
        </w:rPr>
        <w:tab/>
      </w:r>
    </w:p>
    <w:p w:rsidR="002D0A7B" w:rsidRDefault="002D0A7B" w:rsidP="002D0A7B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</w:p>
    <w:p w:rsidR="002D0A7B" w:rsidRDefault="002D0A7B" w:rsidP="002D0A7B">
      <w:pPr>
        <w:pStyle w:val="Bezriadkovania"/>
        <w:jc w:val="both"/>
        <w:rPr>
          <w:sz w:val="24"/>
          <w:szCs w:val="24"/>
        </w:rPr>
      </w:pPr>
    </w:p>
    <w:p w:rsidR="002D0A7B" w:rsidRPr="00E06BE9" w:rsidRDefault="002D0A7B" w:rsidP="002D0A7B">
      <w:pPr>
        <w:ind w:right="70"/>
        <w:jc w:val="both"/>
        <w:rPr>
          <w:b/>
        </w:rPr>
      </w:pPr>
      <w:r>
        <w:rPr>
          <w:bCs/>
        </w:rPr>
        <w:t>Dodávateľ:</w:t>
      </w:r>
      <w:r>
        <w:rPr>
          <w:b/>
        </w:rPr>
        <w:tab/>
      </w:r>
      <w:r w:rsidRPr="00E06BE9">
        <w:rPr>
          <w:b/>
        </w:rPr>
        <w:t>TELECOM ALARM, s r. o.</w:t>
      </w:r>
    </w:p>
    <w:p w:rsidR="002D0A7B" w:rsidRPr="00E06BE9" w:rsidRDefault="002D0A7B" w:rsidP="002D0A7B">
      <w:pPr>
        <w:pStyle w:val="Bezriadkovania"/>
        <w:jc w:val="both"/>
        <w:rPr>
          <w:sz w:val="24"/>
          <w:szCs w:val="24"/>
        </w:rPr>
      </w:pPr>
      <w:r>
        <w:rPr>
          <w:b/>
        </w:rPr>
        <w:t xml:space="preserve">                             </w:t>
      </w:r>
      <w:r w:rsidRPr="00E06BE9">
        <w:rPr>
          <w:sz w:val="24"/>
          <w:szCs w:val="24"/>
        </w:rPr>
        <w:t>Nevädzová 5, 821 01 Bratislava</w:t>
      </w:r>
    </w:p>
    <w:p w:rsidR="002D0A7B" w:rsidRPr="00E06BE9" w:rsidRDefault="002D0A7B" w:rsidP="002D0A7B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06BE9">
        <w:rPr>
          <w:sz w:val="24"/>
          <w:szCs w:val="24"/>
        </w:rPr>
        <w:t>zastúpený Ing. Dušanom Lukáčikom, konateľom spoločnosti</w:t>
      </w:r>
    </w:p>
    <w:p w:rsidR="002D0A7B" w:rsidRPr="00931BAD" w:rsidRDefault="002D0A7B" w:rsidP="002D0A7B">
      <w:pPr>
        <w:ind w:left="1440" w:right="70"/>
        <w:jc w:val="both"/>
        <w:rPr>
          <w:bCs/>
        </w:rPr>
      </w:pPr>
      <w:r w:rsidRPr="00931BAD">
        <w:rPr>
          <w:bCs/>
        </w:rPr>
        <w:t>IČO: 31 349 854</w:t>
      </w:r>
    </w:p>
    <w:p w:rsidR="002D0A7B" w:rsidRPr="00931BAD" w:rsidRDefault="002D0A7B" w:rsidP="002D0A7B">
      <w:pPr>
        <w:ind w:left="1440" w:right="70"/>
        <w:jc w:val="both"/>
        <w:rPr>
          <w:bCs/>
        </w:rPr>
      </w:pPr>
      <w:r w:rsidRPr="00931BAD">
        <w:rPr>
          <w:bCs/>
        </w:rPr>
        <w:t>IČ DPH: SK2020324878</w:t>
      </w:r>
    </w:p>
    <w:p w:rsidR="002D0A7B" w:rsidRPr="00931BAD" w:rsidRDefault="002D0A7B" w:rsidP="002D0A7B">
      <w:pPr>
        <w:ind w:left="1440" w:right="70"/>
        <w:jc w:val="both"/>
        <w:rPr>
          <w:bCs/>
        </w:rPr>
      </w:pPr>
      <w:r w:rsidRPr="00931BAD">
        <w:rPr>
          <w:bCs/>
        </w:rPr>
        <w:t xml:space="preserve">Bankové spojenie: </w:t>
      </w:r>
      <w:r>
        <w:rPr>
          <w:bCs/>
        </w:rPr>
        <w:t>Všeobecná úverová banka</w:t>
      </w:r>
      <w:r w:rsidRPr="00931BAD">
        <w:rPr>
          <w:bCs/>
        </w:rPr>
        <w:t>.</w:t>
      </w:r>
    </w:p>
    <w:p w:rsidR="002D0A7B" w:rsidRDefault="002D0A7B" w:rsidP="002D0A7B">
      <w:pPr>
        <w:ind w:left="1440" w:right="70"/>
        <w:jc w:val="both"/>
        <w:rPr>
          <w:bCs/>
        </w:rPr>
      </w:pPr>
      <w:r w:rsidRPr="00931BAD">
        <w:rPr>
          <w:bCs/>
        </w:rPr>
        <w:t xml:space="preserve">Číslo účtu: </w:t>
      </w:r>
      <w:r w:rsidRPr="00114935">
        <w:rPr>
          <w:bCs/>
        </w:rPr>
        <w:t>SK6902000000002082386654</w:t>
      </w:r>
    </w:p>
    <w:p w:rsidR="002D0A7B" w:rsidRPr="00931BAD" w:rsidRDefault="002D0A7B" w:rsidP="002D0A7B">
      <w:pPr>
        <w:ind w:left="1440" w:right="70"/>
        <w:jc w:val="both"/>
        <w:rPr>
          <w:bCs/>
        </w:rPr>
      </w:pPr>
      <w:r w:rsidRPr="00931BAD">
        <w:rPr>
          <w:bCs/>
        </w:rPr>
        <w:t>Obchodný register:</w:t>
      </w:r>
      <w:r w:rsidRPr="00931BAD">
        <w:rPr>
          <w:bCs/>
        </w:rPr>
        <w:tab/>
        <w:t>Okresný súd Bratislava I</w:t>
      </w:r>
    </w:p>
    <w:p w:rsidR="002D0A7B" w:rsidRPr="00E06BE9" w:rsidRDefault="002D0A7B" w:rsidP="002D0A7B">
      <w:pPr>
        <w:ind w:left="1440" w:right="70"/>
        <w:jc w:val="both"/>
        <w:rPr>
          <w:bCs/>
        </w:rPr>
      </w:pPr>
      <w:r w:rsidRPr="00E06BE9">
        <w:rPr>
          <w:bCs/>
        </w:rPr>
        <w:t xml:space="preserve">Oddiel: </w:t>
      </w:r>
      <w:proofErr w:type="spellStart"/>
      <w:r w:rsidRPr="00E06BE9">
        <w:rPr>
          <w:bCs/>
        </w:rPr>
        <w:t>Sro</w:t>
      </w:r>
      <w:proofErr w:type="spellEnd"/>
      <w:r w:rsidRPr="00E06BE9">
        <w:rPr>
          <w:bCs/>
        </w:rPr>
        <w:t>, Vložka č.: 5013/B</w:t>
      </w:r>
    </w:p>
    <w:p w:rsidR="002D0A7B" w:rsidRDefault="002D0A7B" w:rsidP="002D0A7B">
      <w:pPr>
        <w:tabs>
          <w:tab w:val="left" w:pos="284"/>
        </w:tabs>
        <w:jc w:val="both"/>
      </w:pPr>
      <w:r>
        <w:rPr>
          <w:b/>
          <w:bCs/>
        </w:rPr>
        <w:t xml:space="preserve">                         </w:t>
      </w:r>
      <w:r>
        <w:t>(ďalej len „dodávateľ“)</w:t>
      </w:r>
    </w:p>
    <w:p w:rsidR="002D0A7B" w:rsidRDefault="002D0A7B" w:rsidP="002D0A7B">
      <w:pPr>
        <w:pStyle w:val="Bezriadkovania"/>
        <w:jc w:val="both"/>
        <w:rPr>
          <w:sz w:val="24"/>
          <w:szCs w:val="24"/>
        </w:rPr>
      </w:pPr>
    </w:p>
    <w:p w:rsidR="002D0A7B" w:rsidRDefault="002D0A7B" w:rsidP="002D0A7B">
      <w:pPr>
        <w:pStyle w:val="Bezriadkovania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uzatvárajú  nasledovnú na základe vyhodnotenia cenovej ponuky zmluvu:</w:t>
      </w:r>
    </w:p>
    <w:p w:rsidR="002D0A7B" w:rsidRDefault="002D0A7B" w:rsidP="002D0A7B">
      <w:pPr>
        <w:jc w:val="both"/>
      </w:pPr>
    </w:p>
    <w:p w:rsidR="002D0A7B" w:rsidRDefault="002D0A7B" w:rsidP="002D0A7B">
      <w:pPr>
        <w:jc w:val="center"/>
        <w:rPr>
          <w:b/>
        </w:rPr>
      </w:pPr>
      <w:r>
        <w:rPr>
          <w:b/>
        </w:rPr>
        <w:t>II. Všeobecné ustanovenia</w:t>
      </w:r>
    </w:p>
    <w:p w:rsidR="002D0A7B" w:rsidRDefault="002D0A7B" w:rsidP="002D0A7B">
      <w:pPr>
        <w:jc w:val="center"/>
        <w:rPr>
          <w:b/>
        </w:rPr>
      </w:pPr>
    </w:p>
    <w:p w:rsidR="002D0A7B" w:rsidRDefault="002D0A7B" w:rsidP="002D0A7B">
      <w:pPr>
        <w:pStyle w:val="Zkladntext"/>
        <w:numPr>
          <w:ilvl w:val="0"/>
          <w:numId w:val="4"/>
        </w:numPr>
        <w:suppressAutoHyphens w:val="0"/>
        <w:overflowPunct/>
        <w:autoSpaceDE/>
        <w:autoSpaceDN/>
        <w:adjustRightInd/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Dodávateľ sa zaväzuje dodať objednávateľovi komplexné služby súvisiace s bezporuchovým chodom elektrickej požiarnej signalizácie (ďalej EPS) špecifikované v ďalšom ustanovení tejto zmluvy.</w:t>
      </w:r>
    </w:p>
    <w:p w:rsidR="002D0A7B" w:rsidRDefault="002D0A7B" w:rsidP="002D0A7B">
      <w:pPr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rPr>
          <w:lang w:val="cs-CZ"/>
        </w:rPr>
      </w:pPr>
      <w:r>
        <w:t xml:space="preserve">Objednávateľ sa zaväzuje odobrať od dodávateľa uvedené komplexné služby bez vád upresnené v ďalšom ustanovení tejto zmluvy a zaplatiť za </w:t>
      </w:r>
      <w:proofErr w:type="spellStart"/>
      <w:r>
        <w:t>ne</w:t>
      </w:r>
      <w:proofErr w:type="spellEnd"/>
      <w:r>
        <w:t xml:space="preserve"> ceny uvedené v článku VII. tejto zmluvy. </w:t>
      </w:r>
    </w:p>
    <w:p w:rsidR="002D0A7B" w:rsidRDefault="002D0A7B" w:rsidP="002D0A7B">
      <w:pPr>
        <w:jc w:val="center"/>
        <w:rPr>
          <w:b/>
        </w:rPr>
      </w:pPr>
      <w:r w:rsidRPr="00E06BE9">
        <w:rPr>
          <w:b/>
        </w:rPr>
        <w:t>III. Predmet zmluvy</w:t>
      </w:r>
    </w:p>
    <w:p w:rsidR="002D0A7B" w:rsidRDefault="002D0A7B" w:rsidP="002D0A7B">
      <w:pPr>
        <w:pStyle w:val="Zarkazkladnhotextu"/>
        <w:tabs>
          <w:tab w:val="left" w:pos="3060"/>
        </w:tabs>
        <w:ind w:right="70"/>
      </w:pPr>
      <w:r>
        <w:t>Predmetom zmluvy je :</w:t>
      </w:r>
    </w:p>
    <w:p w:rsidR="002D0A7B" w:rsidRDefault="002D0A7B" w:rsidP="002D0A7B">
      <w:pPr>
        <w:ind w:left="780" w:right="70"/>
        <w:jc w:val="both"/>
      </w:pPr>
      <w:r>
        <w:t xml:space="preserve">a) kontroly elektrickej požiarnej signalizácie (EPS) v zmysle Vyhl. 726/2002 Ministerstva vnútra SR </w:t>
      </w:r>
    </w:p>
    <w:p w:rsidR="002D0A7B" w:rsidRDefault="002D0A7B" w:rsidP="002D0A7B">
      <w:pPr>
        <w:numPr>
          <w:ilvl w:val="0"/>
          <w:numId w:val="7"/>
        </w:numPr>
        <w:suppressAutoHyphens w:val="0"/>
        <w:overflowPunct/>
        <w:autoSpaceDE/>
        <w:autoSpaceDN/>
        <w:adjustRightInd/>
        <w:ind w:right="70"/>
        <w:jc w:val="both"/>
      </w:pPr>
      <w:r>
        <w:t>vykonávanie pozáručného servisu EPS</w:t>
      </w:r>
    </w:p>
    <w:p w:rsidR="002D0A7B" w:rsidRDefault="002D0A7B" w:rsidP="002D0A7B">
      <w:pPr>
        <w:ind w:left="780" w:right="70"/>
        <w:jc w:val="both"/>
        <w:rPr>
          <w:bCs/>
        </w:rPr>
      </w:pPr>
    </w:p>
    <w:p w:rsidR="002D0A7B" w:rsidRDefault="002D0A7B" w:rsidP="002D0A7B">
      <w:pPr>
        <w:jc w:val="center"/>
        <w:rPr>
          <w:b/>
        </w:rPr>
      </w:pPr>
      <w:r w:rsidRPr="00E06BE9">
        <w:rPr>
          <w:b/>
        </w:rPr>
        <w:t>IV. Miesto plnenia</w:t>
      </w:r>
    </w:p>
    <w:p w:rsidR="002D0A7B" w:rsidRPr="00E06BE9" w:rsidRDefault="002D0A7B" w:rsidP="002D0A7B">
      <w:pPr>
        <w:jc w:val="center"/>
        <w:rPr>
          <w:b/>
        </w:rPr>
      </w:pPr>
    </w:p>
    <w:p w:rsidR="002D0A7B" w:rsidRDefault="002D0A7B" w:rsidP="002D0A7B">
      <w:pPr>
        <w:pStyle w:val="Zkladntext"/>
        <w:rPr>
          <w:rFonts w:ascii="Calibri" w:hAnsi="Calibri"/>
          <w:bCs/>
        </w:rPr>
      </w:pPr>
      <w:r>
        <w:rPr>
          <w:rFonts w:ascii="Calibri" w:hAnsi="Calibri"/>
          <w:bCs/>
        </w:rPr>
        <w:t>Miestom  plnenia sú priestory Domova sociálnych služieb Plavecké Podhradie, 906 36 Plavecké Podhradie 19.</w:t>
      </w:r>
    </w:p>
    <w:p w:rsidR="00D94E9B" w:rsidRPr="002014D3" w:rsidRDefault="00D94E9B" w:rsidP="00D94E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</w:t>
      </w:r>
    </w:p>
    <w:p w:rsidR="00D94E9B" w:rsidRPr="00C950F7" w:rsidRDefault="00D94E9B" w:rsidP="00D94E9B">
      <w:pPr>
        <w:jc w:val="both"/>
        <w:rPr>
          <w:b/>
          <w:sz w:val="20"/>
        </w:rPr>
      </w:pPr>
      <w:r w:rsidRPr="00C950F7">
        <w:rPr>
          <w:b/>
          <w:sz w:val="20"/>
        </w:rPr>
        <w:t xml:space="preserve">Zákl. fin. kontrola: </w:t>
      </w:r>
    </w:p>
    <w:p w:rsidR="00D94E9B" w:rsidRDefault="00D94E9B" w:rsidP="00D94E9B">
      <w:pPr>
        <w:jc w:val="both"/>
        <w:rPr>
          <w:noProof/>
          <w:sz w:val="18"/>
          <w:szCs w:val="18"/>
        </w:rPr>
      </w:pPr>
      <w:r w:rsidRPr="00C950F7">
        <w:rPr>
          <w:sz w:val="18"/>
          <w:szCs w:val="18"/>
        </w:rPr>
        <w:t xml:space="preserve">Operácia je v súlade s §6 ods.4 Zák. 357/2015 Z.z. Je možné pokračovať a dokončiť. </w:t>
      </w:r>
      <w:r>
        <w:rPr>
          <w:sz w:val="18"/>
          <w:szCs w:val="18"/>
        </w:rPr>
        <w:t>Pavol Minárik</w:t>
      </w:r>
      <w:r w:rsidRPr="00C950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5. 12. </w:t>
      </w:r>
      <w:r w:rsidRPr="00C950F7">
        <w:rPr>
          <w:noProof/>
          <w:sz w:val="18"/>
          <w:szCs w:val="18"/>
        </w:rPr>
        <w:t>201</w:t>
      </w:r>
      <w:r>
        <w:rPr>
          <w:noProof/>
          <w:sz w:val="18"/>
          <w:szCs w:val="18"/>
        </w:rPr>
        <w:t>7</w:t>
      </w:r>
    </w:p>
    <w:p w:rsidR="00D94E9B" w:rsidRDefault="00D94E9B" w:rsidP="00D94E9B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                           </w:t>
      </w:r>
      <w:r w:rsidRPr="006448BB">
        <w:rPr>
          <w:sz w:val="18"/>
          <w:szCs w:val="18"/>
        </w:rPr>
        <w:t>Je možné vykonať. Ing. Jozef Sádovský 5.12. 2017</w:t>
      </w:r>
    </w:p>
    <w:p w:rsidR="002D0A7B" w:rsidRDefault="002D0A7B" w:rsidP="002D0A7B">
      <w:pPr>
        <w:pStyle w:val="Zkladntext"/>
        <w:rPr>
          <w:rFonts w:ascii="Calibri" w:hAnsi="Calibri"/>
          <w:bCs/>
        </w:rPr>
      </w:pPr>
    </w:p>
    <w:p w:rsidR="002D0A7B" w:rsidRDefault="002D0A7B" w:rsidP="002D0A7B">
      <w:pPr>
        <w:pStyle w:val="Zkladntext"/>
        <w:rPr>
          <w:rFonts w:ascii="Calibri" w:hAnsi="Calibri"/>
          <w:bCs/>
        </w:rPr>
      </w:pPr>
    </w:p>
    <w:p w:rsidR="002D0A7B" w:rsidRDefault="002D0A7B" w:rsidP="002D0A7B">
      <w:pPr>
        <w:jc w:val="center"/>
        <w:rPr>
          <w:b/>
        </w:rPr>
      </w:pPr>
      <w:r>
        <w:rPr>
          <w:b/>
        </w:rPr>
        <w:t>V. Čas plnenia</w:t>
      </w:r>
    </w:p>
    <w:p w:rsidR="002D0A7B" w:rsidRDefault="002D0A7B" w:rsidP="002D0A7B">
      <w:pPr>
        <w:jc w:val="both"/>
      </w:pPr>
    </w:p>
    <w:p w:rsidR="002D0A7B" w:rsidRDefault="002D0A7B" w:rsidP="002D0A7B">
      <w:pPr>
        <w:jc w:val="both"/>
      </w:pPr>
      <w:r>
        <w:t>Predmet plnenia bude dodávateľom označených služieb vykonávaný pre objednávateľa nasledovne :</w:t>
      </w:r>
    </w:p>
    <w:p w:rsidR="002D0A7B" w:rsidRDefault="002D0A7B" w:rsidP="002D0A7B">
      <w:pPr>
        <w:numPr>
          <w:ilvl w:val="0"/>
          <w:numId w:val="5"/>
        </w:numPr>
        <w:suppressAutoHyphens w:val="0"/>
        <w:overflowPunct/>
        <w:autoSpaceDE/>
        <w:autoSpaceDN/>
        <w:adjustRightInd/>
        <w:jc w:val="both"/>
      </w:pPr>
      <w:r>
        <w:t>mesačné kontroly v mesiacoch január, február, apríl, máj, júl, august, október, november</w:t>
      </w:r>
    </w:p>
    <w:p w:rsidR="002D0A7B" w:rsidRDefault="002D0A7B" w:rsidP="002D0A7B">
      <w:pPr>
        <w:numPr>
          <w:ilvl w:val="0"/>
          <w:numId w:val="5"/>
        </w:numPr>
        <w:suppressAutoHyphens w:val="0"/>
        <w:overflowPunct/>
        <w:autoSpaceDE/>
        <w:autoSpaceDN/>
        <w:adjustRightInd/>
        <w:jc w:val="both"/>
      </w:pPr>
      <w:r>
        <w:t>pravidelné trojmesačné kontroly EPS v mesiacoch marec, september a december každého kalendárneho roka</w:t>
      </w:r>
    </w:p>
    <w:p w:rsidR="002D0A7B" w:rsidRDefault="002D0A7B" w:rsidP="002D0A7B">
      <w:pPr>
        <w:numPr>
          <w:ilvl w:val="0"/>
          <w:numId w:val="5"/>
        </w:numPr>
        <w:suppressAutoHyphens w:val="0"/>
        <w:overflowPunct/>
        <w:autoSpaceDE/>
        <w:autoSpaceDN/>
        <w:adjustRightInd/>
        <w:jc w:val="both"/>
      </w:pPr>
      <w:r>
        <w:t>ročné kontroly EPS mesiaci jún každého kalendárneho roka</w:t>
      </w:r>
    </w:p>
    <w:p w:rsidR="002D0A7B" w:rsidRDefault="002D0A7B" w:rsidP="002D0A7B">
      <w:pPr>
        <w:numPr>
          <w:ilvl w:val="0"/>
          <w:numId w:val="5"/>
        </w:numPr>
        <w:suppressAutoHyphens w:val="0"/>
        <w:overflowPunct/>
        <w:autoSpaceDE/>
        <w:autoSpaceDN/>
        <w:adjustRightInd/>
        <w:jc w:val="both"/>
      </w:pPr>
      <w:r>
        <w:t>pozáručný servis EPS na písomnú, telefonickú, resp. faxovú objednávku do 24 hodín od jej prijatia.</w:t>
      </w:r>
      <w:r>
        <w:rPr>
          <w:b/>
        </w:rPr>
        <w:tab/>
      </w:r>
    </w:p>
    <w:p w:rsidR="002D0A7B" w:rsidRDefault="002D0A7B" w:rsidP="002D0A7B">
      <w:pPr>
        <w:ind w:left="360"/>
        <w:jc w:val="both"/>
        <w:rPr>
          <w:b/>
        </w:rPr>
      </w:pPr>
    </w:p>
    <w:p w:rsidR="002D0A7B" w:rsidRDefault="002D0A7B" w:rsidP="002D0A7B">
      <w:pPr>
        <w:jc w:val="center"/>
        <w:rPr>
          <w:b/>
        </w:rPr>
      </w:pPr>
      <w:r w:rsidRPr="00E06BE9">
        <w:rPr>
          <w:b/>
        </w:rPr>
        <w:t>VI. Podmienky servisných</w:t>
      </w:r>
      <w:r>
        <w:rPr>
          <w:b/>
        </w:rPr>
        <w:t xml:space="preserve"> služieb</w:t>
      </w:r>
    </w:p>
    <w:p w:rsidR="002D0A7B" w:rsidRPr="00E06BE9" w:rsidRDefault="002D0A7B" w:rsidP="002D0A7B">
      <w:pPr>
        <w:jc w:val="center"/>
        <w:rPr>
          <w:b/>
        </w:rPr>
      </w:pPr>
    </w:p>
    <w:p w:rsidR="002D0A7B" w:rsidRDefault="002D0A7B" w:rsidP="002D0A7B">
      <w:pPr>
        <w:ind w:right="70"/>
        <w:jc w:val="both"/>
      </w:pPr>
      <w:r>
        <w:t>Dodávateľ bude vykonávať predmet zmluvy podľa článku III. Zmluvy a to nasledovne :</w:t>
      </w:r>
    </w:p>
    <w:p w:rsidR="002D0A7B" w:rsidRDefault="002D0A7B" w:rsidP="002D0A7B">
      <w:pPr>
        <w:ind w:right="70"/>
        <w:jc w:val="both"/>
      </w:pPr>
    </w:p>
    <w:p w:rsidR="002D0A7B" w:rsidRDefault="002D0A7B" w:rsidP="002D0A7B">
      <w:pPr>
        <w:ind w:right="70"/>
        <w:jc w:val="both"/>
      </w:pPr>
      <w:r>
        <w:t>1. Ročnú kontrolu elektrickej požiarnej signalizácie (EPS) podľa ods. 4 Prílohy 1 k Vyhláške MV SR č. 726/2002 Z. z, pozostávajúcu z týchto činností :</w:t>
      </w:r>
    </w:p>
    <w:p w:rsidR="002D0A7B" w:rsidRDefault="002D0A7B" w:rsidP="002D0A7B">
      <w:pPr>
        <w:numPr>
          <w:ilvl w:val="0"/>
          <w:numId w:val="1"/>
        </w:numPr>
        <w:suppressAutoHyphens w:val="0"/>
        <w:overflowPunct/>
        <w:autoSpaceDE/>
        <w:autoSpaceDN/>
        <w:adjustRightInd/>
        <w:ind w:right="70"/>
        <w:jc w:val="both"/>
      </w:pPr>
      <w:r>
        <w:t xml:space="preserve">Kontrola funkčnosti náhradného napájacieho zdroja vrátane skúšobnej prevádzky EPS na náhradný napájací zdroj ústredne EPS </w:t>
      </w:r>
    </w:p>
    <w:p w:rsidR="002D0A7B" w:rsidRDefault="002D0A7B" w:rsidP="002D0A7B">
      <w:pPr>
        <w:numPr>
          <w:ilvl w:val="0"/>
          <w:numId w:val="1"/>
        </w:numPr>
        <w:suppressAutoHyphens w:val="0"/>
        <w:overflowPunct/>
        <w:autoSpaceDE/>
        <w:autoSpaceDN/>
        <w:adjustRightInd/>
        <w:ind w:right="70"/>
        <w:jc w:val="both"/>
      </w:pPr>
      <w:r>
        <w:t>Kontrola funkčnosti ovládacích zariadení, zariadení zobrazujúcich jednotlivé stavy a doplňujúcich zariadení:</w:t>
      </w:r>
    </w:p>
    <w:p w:rsidR="002D0A7B" w:rsidRDefault="002D0A7B" w:rsidP="002D0A7B">
      <w:pPr>
        <w:ind w:left="2220" w:right="70"/>
        <w:jc w:val="both"/>
      </w:pPr>
      <w:r>
        <w:t>ba) povrchu a vnútorného priestoru vrátane jeho očistenia,</w:t>
      </w:r>
    </w:p>
    <w:p w:rsidR="002D0A7B" w:rsidRDefault="002D0A7B" w:rsidP="002D0A7B">
      <w:pPr>
        <w:ind w:left="2220" w:right="70"/>
        <w:jc w:val="both"/>
      </w:pPr>
      <w:proofErr w:type="spellStart"/>
      <w:r>
        <w:t>bb</w:t>
      </w:r>
      <w:proofErr w:type="spellEnd"/>
      <w:r>
        <w:t xml:space="preserve">) utesnenia, vodičov, dotiahnutia spojov, poistkových vložiek,     </w:t>
      </w:r>
    </w:p>
    <w:p w:rsidR="002D0A7B" w:rsidRDefault="002D0A7B" w:rsidP="002D0A7B">
      <w:pPr>
        <w:ind w:left="2220" w:right="70"/>
        <w:jc w:val="both"/>
      </w:pPr>
      <w:r>
        <w:t xml:space="preserve">       svorkovníc,</w:t>
      </w:r>
    </w:p>
    <w:p w:rsidR="002D0A7B" w:rsidRDefault="002D0A7B" w:rsidP="002D0A7B">
      <w:pPr>
        <w:ind w:left="2220" w:right="70"/>
        <w:jc w:val="both"/>
      </w:pPr>
      <w:proofErr w:type="spellStart"/>
      <w:r>
        <w:t>bc</w:t>
      </w:r>
      <w:proofErr w:type="spellEnd"/>
      <w:r>
        <w:t>) jednotlivých funkcií zariadení vrátane dobíjania akumulátora,</w:t>
      </w:r>
    </w:p>
    <w:p w:rsidR="002D0A7B" w:rsidRDefault="002D0A7B" w:rsidP="002D0A7B">
      <w:pPr>
        <w:pStyle w:val="Zarkazkladnhotextu2"/>
        <w:spacing w:after="0" w:line="240" w:lineRule="auto"/>
        <w:ind w:left="2126" w:right="68"/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spellStart"/>
      <w:r>
        <w:rPr>
          <w:rFonts w:ascii="Calibri" w:hAnsi="Calibri"/>
        </w:rPr>
        <w:t>bd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napäta</w:t>
      </w:r>
      <w:proofErr w:type="spellEnd"/>
      <w:r>
        <w:rPr>
          <w:rFonts w:ascii="Calibri" w:hAnsi="Calibri"/>
        </w:rPr>
        <w:t xml:space="preserve"> dodávaného jednotlivými napájacími zariadeniami </w:t>
      </w:r>
    </w:p>
    <w:p w:rsidR="002D0A7B" w:rsidRDefault="002D0A7B" w:rsidP="002D0A7B">
      <w:pPr>
        <w:pStyle w:val="Zarkazkladnhotextu2"/>
        <w:spacing w:after="0" w:line="240" w:lineRule="auto"/>
        <w:ind w:left="2126" w:right="68"/>
      </w:pPr>
      <w:r>
        <w:rPr>
          <w:rFonts w:ascii="Calibri" w:hAnsi="Calibri"/>
        </w:rPr>
        <w:t xml:space="preserve">        ovládacích zariadení a zariadení zobrazujúcich jednotlivé stavy </w:t>
      </w:r>
      <w:r>
        <w:t xml:space="preserve"> a</w:t>
      </w:r>
    </w:p>
    <w:p w:rsidR="002D0A7B" w:rsidRDefault="002D0A7B" w:rsidP="002D0A7B">
      <w:pPr>
        <w:pStyle w:val="Zarkazkladnhotextu2"/>
        <w:spacing w:after="0" w:line="240" w:lineRule="auto"/>
        <w:ind w:left="2126" w:right="68"/>
      </w:pPr>
      <w:r>
        <w:t xml:space="preserve">       vstupného napätia </w:t>
      </w:r>
      <w:proofErr w:type="spellStart"/>
      <w:r>
        <w:t>hlásičových</w:t>
      </w:r>
      <w:proofErr w:type="spellEnd"/>
      <w:r>
        <w:t xml:space="preserve"> liniek pri pokojovom prúde,</w:t>
      </w:r>
    </w:p>
    <w:p w:rsidR="002D0A7B" w:rsidRDefault="002D0A7B" w:rsidP="002D0A7B">
      <w:pPr>
        <w:ind w:left="2220" w:right="70"/>
        <w:jc w:val="both"/>
      </w:pPr>
      <w:proofErr w:type="spellStart"/>
      <w:r>
        <w:t>be</w:t>
      </w:r>
      <w:proofErr w:type="spellEnd"/>
      <w:r>
        <w:t>) záložných akumulátorov pamäti RAM a záložných akumulátorov pre signalizáciu mimo prevádzky</w:t>
      </w:r>
    </w:p>
    <w:p w:rsidR="002D0A7B" w:rsidRDefault="002D0A7B" w:rsidP="002D0A7B">
      <w:pPr>
        <w:ind w:left="2220" w:right="70"/>
        <w:jc w:val="both"/>
      </w:pPr>
      <w:proofErr w:type="spellStart"/>
      <w:r>
        <w:t>bf</w:t>
      </w:r>
      <w:proofErr w:type="spellEnd"/>
      <w:r>
        <w:t xml:space="preserve">) </w:t>
      </w:r>
      <w:proofErr w:type="spellStart"/>
      <w:r>
        <w:t>prepojnia</w:t>
      </w:r>
      <w:proofErr w:type="spellEnd"/>
      <w:r>
        <w:t xml:space="preserve"> jednotlivých zariadení</w:t>
      </w:r>
    </w:p>
    <w:p w:rsidR="002D0A7B" w:rsidRDefault="002D0A7B" w:rsidP="002D0A7B">
      <w:pPr>
        <w:numPr>
          <w:ilvl w:val="0"/>
          <w:numId w:val="1"/>
        </w:numPr>
        <w:suppressAutoHyphens w:val="0"/>
        <w:overflowPunct/>
        <w:autoSpaceDE/>
        <w:autoSpaceDN/>
        <w:adjustRightInd/>
        <w:ind w:right="70"/>
        <w:jc w:val="both"/>
      </w:pPr>
      <w:r>
        <w:t>Kontrola hlásičov požiaru:</w:t>
      </w:r>
    </w:p>
    <w:p w:rsidR="002D0A7B" w:rsidRDefault="002D0A7B" w:rsidP="002D0A7B">
      <w:pPr>
        <w:ind w:left="2160" w:right="70"/>
        <w:jc w:val="both"/>
      </w:pPr>
      <w:proofErr w:type="spellStart"/>
      <w:r>
        <w:t>ca</w:t>
      </w:r>
      <w:proofErr w:type="spellEnd"/>
      <w:r>
        <w:t>) funkčných parametrov hlásičov,</w:t>
      </w:r>
    </w:p>
    <w:p w:rsidR="002D0A7B" w:rsidRDefault="002D0A7B" w:rsidP="002D0A7B">
      <w:pPr>
        <w:ind w:left="2160" w:right="70"/>
        <w:jc w:val="both"/>
      </w:pPr>
      <w:proofErr w:type="spellStart"/>
      <w:r>
        <w:t>cb</w:t>
      </w:r>
      <w:proofErr w:type="spellEnd"/>
      <w:r>
        <w:t>) vizuálna a mechanická kontrola pätice vrátane vyčistenia,</w:t>
      </w:r>
    </w:p>
    <w:p w:rsidR="002D0A7B" w:rsidRDefault="002D0A7B" w:rsidP="002D0A7B">
      <w:pPr>
        <w:ind w:left="2160" w:right="70"/>
        <w:jc w:val="both"/>
      </w:pPr>
      <w:r>
        <w:t>cc) vizuálna a mechanická kontrola senzoru vrátane vyčistenia</w:t>
      </w:r>
    </w:p>
    <w:p w:rsidR="002D0A7B" w:rsidRDefault="002D0A7B" w:rsidP="002D0A7B">
      <w:pPr>
        <w:ind w:right="70"/>
        <w:jc w:val="both"/>
      </w:pPr>
      <w:r>
        <w:t>2. Dodávateľ bude vykonávať kontrolu raz za tri  mesiace v súlade s požiadavkami uvedenými v ods. 3 Prílohy 1 k Vyhláške MV SR č. 726/2002 Z. z,  pozostávajúcu  z týchto činností :</w:t>
      </w:r>
    </w:p>
    <w:p w:rsidR="002D0A7B" w:rsidRDefault="002D0A7B" w:rsidP="002D0A7B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right="70"/>
        <w:jc w:val="both"/>
      </w:pPr>
      <w:r>
        <w:t xml:space="preserve">kontrola náhradného napájacieho zdroja, </w:t>
      </w:r>
    </w:p>
    <w:p w:rsidR="002D0A7B" w:rsidRDefault="002D0A7B" w:rsidP="002D0A7B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right="70"/>
        <w:jc w:val="both"/>
      </w:pPr>
      <w:r>
        <w:t>kontrola hlásičov požiaru:</w:t>
      </w:r>
    </w:p>
    <w:p w:rsidR="002D0A7B" w:rsidRDefault="002D0A7B" w:rsidP="002D0A7B">
      <w:pPr>
        <w:ind w:left="1500" w:right="70" w:firstLine="360"/>
        <w:jc w:val="both"/>
      </w:pPr>
      <w:r>
        <w:t xml:space="preserve">ba) kontrola čistoty hlásičov a ich neporušenosti vrátane poškodených  </w:t>
      </w:r>
      <w:r>
        <w:br/>
        <w:t xml:space="preserve">            hlásičov a odstránenia povrchovej nečistoty, </w:t>
      </w:r>
    </w:p>
    <w:p w:rsidR="002D0A7B" w:rsidRDefault="002D0A7B" w:rsidP="002D0A7B">
      <w:pPr>
        <w:ind w:left="1500" w:right="70" w:firstLine="360"/>
        <w:jc w:val="both"/>
      </w:pPr>
      <w:proofErr w:type="spellStart"/>
      <w:r>
        <w:t>bb</w:t>
      </w:r>
      <w:proofErr w:type="spellEnd"/>
      <w:r>
        <w:t>) funkčná kontrola hlásičov požiaru</w:t>
      </w:r>
    </w:p>
    <w:p w:rsidR="002D0A7B" w:rsidRDefault="002D0A7B" w:rsidP="002D0A7B">
      <w:pPr>
        <w:ind w:left="1500" w:right="70" w:firstLine="360"/>
        <w:jc w:val="both"/>
      </w:pPr>
      <w:proofErr w:type="spellStart"/>
      <w:r>
        <w:t>bc</w:t>
      </w:r>
      <w:proofErr w:type="spellEnd"/>
      <w:r>
        <w:t>) kontrola činnosti signálneho svietidla pripojeného na hlásič požiaru,</w:t>
      </w:r>
    </w:p>
    <w:p w:rsidR="002D0A7B" w:rsidRDefault="002D0A7B" w:rsidP="002D0A7B">
      <w:pPr>
        <w:ind w:left="1500" w:right="70" w:firstLine="360"/>
        <w:jc w:val="both"/>
        <w:rPr>
          <w:vertAlign w:val="superscript"/>
        </w:rPr>
      </w:pPr>
      <w:proofErr w:type="spellStart"/>
      <w:r>
        <w:t>bd</w:t>
      </w:r>
      <w:proofErr w:type="spellEnd"/>
      <w:r>
        <w:t xml:space="preserve">) kontrola uloženia záložných hlásičov vrátane dodržiavania zásad pri  </w:t>
      </w:r>
      <w:r>
        <w:br/>
        <w:t xml:space="preserve">           skladovaní a manipulácii s ionizačnými hlásičmi</w:t>
      </w:r>
    </w:p>
    <w:p w:rsidR="002D0A7B" w:rsidRDefault="002D0A7B" w:rsidP="002D0A7B">
      <w:pPr>
        <w:numPr>
          <w:ilvl w:val="0"/>
          <w:numId w:val="2"/>
        </w:numPr>
        <w:suppressAutoHyphens w:val="0"/>
        <w:overflowPunct/>
        <w:autoSpaceDE/>
        <w:autoSpaceDN/>
        <w:adjustRightInd/>
        <w:ind w:right="70"/>
        <w:jc w:val="both"/>
      </w:pPr>
      <w:r>
        <w:t>funkčná skúška výstupov:</w:t>
      </w:r>
    </w:p>
    <w:p w:rsidR="002D0A7B" w:rsidRDefault="002D0A7B" w:rsidP="002D0A7B">
      <w:pPr>
        <w:ind w:left="1860" w:right="70"/>
        <w:jc w:val="both"/>
      </w:pPr>
      <w:proofErr w:type="spellStart"/>
      <w:r>
        <w:t>ca</w:t>
      </w:r>
      <w:proofErr w:type="spellEnd"/>
      <w:r>
        <w:t>) ovládacích zariadení,</w:t>
      </w:r>
    </w:p>
    <w:p w:rsidR="002D0A7B" w:rsidRDefault="002D0A7B" w:rsidP="002D0A7B">
      <w:pPr>
        <w:ind w:left="1860" w:right="70"/>
        <w:jc w:val="both"/>
      </w:pPr>
      <w:proofErr w:type="spellStart"/>
      <w:r>
        <w:t>cb</w:t>
      </w:r>
      <w:proofErr w:type="spellEnd"/>
      <w:r>
        <w:t>) zariadení zobrazujúcich jednotlivé stavy,</w:t>
      </w:r>
    </w:p>
    <w:p w:rsidR="002D0A7B" w:rsidRDefault="002D0A7B" w:rsidP="002D0A7B">
      <w:pPr>
        <w:ind w:left="1860" w:right="70"/>
        <w:jc w:val="both"/>
      </w:pPr>
      <w:r>
        <w:t>cc) doplňujúcich zariadení</w:t>
      </w:r>
    </w:p>
    <w:p w:rsidR="002D0A7B" w:rsidRDefault="002D0A7B" w:rsidP="002D0A7B">
      <w:pPr>
        <w:ind w:right="70"/>
        <w:jc w:val="both"/>
      </w:pPr>
      <w:r>
        <w:lastRenderedPageBreak/>
        <w:tab/>
      </w:r>
      <w:r>
        <w:tab/>
        <w:t>d)    kontrola zaznamenávania údajov v prevádzkovej knihe EPS</w:t>
      </w:r>
    </w:p>
    <w:p w:rsidR="002D0A7B" w:rsidRDefault="002D0A7B" w:rsidP="002D0A7B">
      <w:pPr>
        <w:ind w:right="70"/>
        <w:jc w:val="both"/>
      </w:pPr>
      <w:r>
        <w:t>3. Dodávateľ bude vykonávať mesačné kontroly ústredne  EPS a všetkých doplňujúcich zariadení v súlade s požiadavkami uvedenými v ods. 2 Prílohy 1 k Vyhláške MV SR č. 726/2002 Z. z,  pozostávajúcu z týchto činností :</w:t>
      </w:r>
    </w:p>
    <w:p w:rsidR="002D0A7B" w:rsidRDefault="002D0A7B" w:rsidP="002D0A7B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right="70"/>
        <w:jc w:val="both"/>
      </w:pPr>
      <w:r>
        <w:t>kontrola stavu spojov batérie a jej upevnenia,</w:t>
      </w:r>
    </w:p>
    <w:p w:rsidR="002D0A7B" w:rsidRDefault="002D0A7B" w:rsidP="002D0A7B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right="70"/>
        <w:jc w:val="both"/>
      </w:pPr>
      <w:r>
        <w:t>kontrola výstupov na ovládanie požiarnotechnických zariadení a zariadení zobrazujúcich jednotlivé stavy</w:t>
      </w:r>
    </w:p>
    <w:p w:rsidR="002D0A7B" w:rsidRDefault="002D0A7B" w:rsidP="002D0A7B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right="70"/>
        <w:jc w:val="both"/>
      </w:pPr>
      <w:r>
        <w:t>aktivácia jedného hlásiča (každý mesiac z inej zóny),</w:t>
      </w:r>
    </w:p>
    <w:p w:rsidR="002D0A7B" w:rsidRDefault="002D0A7B" w:rsidP="002D0A7B">
      <w:pPr>
        <w:numPr>
          <w:ilvl w:val="0"/>
          <w:numId w:val="3"/>
        </w:numPr>
        <w:suppressAutoHyphens w:val="0"/>
        <w:overflowPunct/>
        <w:autoSpaceDE/>
        <w:autoSpaceDN/>
        <w:adjustRightInd/>
        <w:ind w:right="70"/>
        <w:jc w:val="both"/>
      </w:pPr>
      <w:r>
        <w:t>aktivácia linky na prenos signálu do miesta s trvalou obsluhou</w:t>
      </w:r>
    </w:p>
    <w:p w:rsidR="002D0A7B" w:rsidRDefault="002D0A7B" w:rsidP="002D0A7B">
      <w:pPr>
        <w:ind w:right="70"/>
        <w:jc w:val="both"/>
      </w:pPr>
    </w:p>
    <w:p w:rsidR="002D0A7B" w:rsidRPr="00B75703" w:rsidRDefault="002D0A7B" w:rsidP="002D0A7B">
      <w:pPr>
        <w:jc w:val="center"/>
        <w:rPr>
          <w:b/>
        </w:rPr>
      </w:pPr>
      <w:r w:rsidRPr="00B75703">
        <w:rPr>
          <w:b/>
        </w:rPr>
        <w:t>VII. Cena plnenia</w:t>
      </w:r>
    </w:p>
    <w:p w:rsidR="002D0A7B" w:rsidRDefault="002D0A7B" w:rsidP="002D0A7B">
      <w:pPr>
        <w:jc w:val="both"/>
      </w:pP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Cena za vykonanie predmetu tejto zmluvy, ktorý je uvedený v čl. III, ods. a) tejto zmluvy, je daná cenovou ponukou, ktorou sa dodávateľ uchádzalo získanie zákazky a tvorí prílohu 1 tejto zmluvy. Ceny platia po celý čas trvania zmluvy s prihliadnutím na ods. 4.</w:t>
      </w:r>
    </w:p>
    <w:p w:rsidR="002D0A7B" w:rsidRDefault="002D0A7B" w:rsidP="002D0A7B">
      <w:pPr>
        <w:ind w:left="360"/>
        <w:jc w:val="both"/>
      </w:pPr>
      <w:r>
        <w:t xml:space="preserve">- </w:t>
      </w:r>
      <w:r w:rsidR="00D94E9B">
        <w:t>vykonanie</w:t>
      </w:r>
      <w:r>
        <w:t xml:space="preserve"> 1x ročnej kontroly v kalendárnom roku</w:t>
      </w:r>
      <w:r>
        <w:tab/>
      </w:r>
      <w:r>
        <w:tab/>
      </w:r>
      <w:r>
        <w:rPr>
          <w:b/>
        </w:rPr>
        <w:t>312,97 €,</w:t>
      </w:r>
    </w:p>
    <w:p w:rsidR="002D0A7B" w:rsidRDefault="002D0A7B" w:rsidP="002D0A7B">
      <w:pPr>
        <w:ind w:left="360" w:right="-288"/>
        <w:jc w:val="both"/>
      </w:pPr>
      <w:r>
        <w:t>- vykonanie 3x trojmesačnej kontroly v kalendárnom roku</w:t>
      </w:r>
      <w:r>
        <w:tab/>
      </w:r>
      <w:r>
        <w:rPr>
          <w:b/>
        </w:rPr>
        <w:t>220,06 €</w:t>
      </w:r>
      <w:r>
        <w:t>/ za jednu kontrolu,</w:t>
      </w:r>
    </w:p>
    <w:p w:rsidR="002D0A7B" w:rsidRDefault="002D0A7B" w:rsidP="002D0A7B">
      <w:pPr>
        <w:ind w:left="360"/>
        <w:jc w:val="both"/>
      </w:pPr>
      <w:r>
        <w:t>- vykonanie 8x mesačnej kontroly v kalendárnom roku</w:t>
      </w:r>
      <w:r>
        <w:tab/>
      </w:r>
      <w:r>
        <w:tab/>
      </w:r>
      <w:r>
        <w:rPr>
          <w:b/>
        </w:rPr>
        <w:t xml:space="preserve">58,25 €/ </w:t>
      </w:r>
      <w:r>
        <w:rPr>
          <w:szCs w:val="16"/>
        </w:rPr>
        <w:t>za jednu kontrolu.</w:t>
      </w:r>
    </w:p>
    <w:p w:rsidR="002D0A7B" w:rsidRDefault="002D0A7B" w:rsidP="002D0A7B">
      <w:pPr>
        <w:jc w:val="both"/>
      </w:pP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Cena za vykonanie predmetu tejto zmluvy, ktorý je uvedený v čl. III, ods. b) (mimozáručný servis na vyžiadanie) tejto zmluvy sa vypočíta na základe času skutočne odpracovaného na predmete tejto zmluvy, zúčtovacej sadzby, prepravného, ceny za dodaný a namontovaný materiál, pričom polhodinová zúčtovacia sadzba je 14,00 €</w:t>
      </w:r>
      <w:r>
        <w:rPr>
          <w:b/>
        </w:rPr>
        <w:t>,</w:t>
      </w:r>
      <w:r>
        <w:t xml:space="preserve"> cena prepravného je 0,45 € za každý skutočne a účelne najazdený kilometer a cena za materiál je účtovaná podľa platného cenníka dodávateľa.</w:t>
      </w: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 xml:space="preserve">K cenám bude účtovaná daň z pridanej hodnoty v zmysle platných právnych predpisov. </w:t>
      </w: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V prípade nárastu cien, devalvácie, resp. revalvácie slovenskej meny má  dodávateľ resp. odberateľ právo na úpravu ceny v miere adekvátnej cenovému vývoju na základe dohody zmluvných strán. Nedohoda na takejto zmene ceny je dôvod na uplatnenie výpovede so skrátenou výpovednou lehotou  v trvaní  1  (slovom) mesiac.</w:t>
      </w: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Zmluvné strany sa dohodli, že odberateľ zaplatí dodávateľovi cenu na základe vystavenej faktúry v lehote do 30 dní od jej doručenia a že, všetky služby poskytované podľa čl. VI. a VII.ods.1,2 budú považované za samostatné dodanie služieb. Každá takto dodaná služba bude mať vystavenú samostatnú faktúru podľa zák.č.222/2004 Z.z. o DPH a prílohu bude Súpis vykonaných prác. Za deň dodania každej služby sa určuje podľa §19 ods.2 deň podpisu súpisu vykonaných prác odberateľom o ich prevzatí a odsúhlasení s poznámkou bez výhrad, inak je faktúra neplatná.</w:t>
      </w: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Faktúra musí  spĺňať náležitosti daňového dokladu. V prípade uvedenia nesprávnych údajov, nesprávnej ceny, resp. ich absencie, nie je odberateľ v omeškaní.</w:t>
      </w: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V prípade omeškania odberateľa</w:t>
      </w:r>
      <w:r>
        <w:rPr>
          <w:b/>
        </w:rPr>
        <w:t xml:space="preserve"> </w:t>
      </w:r>
      <w:r>
        <w:t xml:space="preserve">s platbou sa zmluvné strany dohodli na zmluvnej pokute vo výške 0,05% z fakturovanej čiastky za každý deň omeškania. </w:t>
      </w:r>
    </w:p>
    <w:p w:rsidR="002D0A7B" w:rsidRDefault="002D0A7B" w:rsidP="002D0A7B">
      <w:pPr>
        <w:numPr>
          <w:ilvl w:val="0"/>
          <w:numId w:val="6"/>
        </w:numPr>
        <w:suppressAutoHyphens w:val="0"/>
        <w:overflowPunct/>
        <w:autoSpaceDE/>
        <w:autoSpaceDN/>
        <w:adjustRightInd/>
        <w:jc w:val="both"/>
      </w:pPr>
      <w:r>
        <w:t>V prípade oneskorenej dodávky služieb, tým sa rozumie nedodržanie termínov platných podľa príslušných právnych predpisov v prípade služieb podľa čl. VI a nedodržanie 24 hodinovej lehoty podľa čl. V. písm. d), sa zmluvné strany dohodli na zmluvnej pokute vo výške 0,05% z fakturovanej čiastky za každý deň omeškania.</w:t>
      </w:r>
    </w:p>
    <w:p w:rsidR="002D0A7B" w:rsidRDefault="002D0A7B" w:rsidP="002D0A7B">
      <w:pPr>
        <w:ind w:right="70"/>
        <w:jc w:val="both"/>
        <w:rPr>
          <w:sz w:val="20"/>
        </w:rPr>
      </w:pPr>
    </w:p>
    <w:p w:rsidR="002D0A7B" w:rsidRDefault="002D0A7B" w:rsidP="002D0A7B">
      <w:pPr>
        <w:pStyle w:val="Nadpis5"/>
        <w:ind w:right="70"/>
        <w:jc w:val="center"/>
        <w:rPr>
          <w:b/>
          <w:bCs/>
          <w:iCs/>
          <w:color w:val="auto"/>
          <w:sz w:val="24"/>
        </w:rPr>
      </w:pPr>
      <w:r>
        <w:rPr>
          <w:b/>
          <w:bCs/>
          <w:iCs/>
          <w:color w:val="auto"/>
          <w:sz w:val="24"/>
        </w:rPr>
        <w:t xml:space="preserve">VIII. </w:t>
      </w:r>
      <w:r>
        <w:rPr>
          <w:b/>
          <w:bCs/>
          <w:iCs/>
          <w:color w:val="auto"/>
          <w:sz w:val="24"/>
          <w:lang w:val="sk-SK"/>
        </w:rPr>
        <w:t>Záverečné</w:t>
      </w:r>
      <w:r>
        <w:rPr>
          <w:b/>
          <w:bCs/>
          <w:iCs/>
          <w:color w:val="auto"/>
          <w:sz w:val="24"/>
        </w:rPr>
        <w:t xml:space="preserve"> </w:t>
      </w:r>
      <w:r>
        <w:rPr>
          <w:b/>
          <w:bCs/>
          <w:iCs/>
          <w:color w:val="auto"/>
          <w:sz w:val="24"/>
          <w:lang w:val="sk-SK"/>
        </w:rPr>
        <w:t>ustanovenia</w:t>
      </w:r>
    </w:p>
    <w:p w:rsidR="002D0A7B" w:rsidRDefault="002D0A7B" w:rsidP="002D0A7B">
      <w:pPr>
        <w:ind w:left="360" w:right="70" w:hanging="360"/>
        <w:jc w:val="both"/>
        <w:rPr>
          <w:iCs/>
        </w:rPr>
      </w:pPr>
    </w:p>
    <w:p w:rsidR="002D0A7B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Zmluva sa uzatvára na dobu od 1.1.2018 na 4 (štyri) roky alebo do vyčerpania limitu (15000 € bez DPH) stanoveného Zákonom o verejnom obstarávaní a Smernicou VÚC na typ výberu uchádzača, akým bol dodávateľ vybraný .</w:t>
      </w:r>
    </w:p>
    <w:p w:rsidR="002D0A7B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Dňom účinnosti sa ukončia všetky ostatné zmluvy a dodatky k zmluvám uzavreté zmluvnými stranami. </w:t>
      </w:r>
    </w:p>
    <w:p w:rsidR="002D0A7B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Zmluva je účinná po podpise a uverejnení v súlade s odsekom 7. </w:t>
      </w:r>
    </w:p>
    <w:p w:rsidR="002D0A7B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>Vzťahy, ktoré nie sú upravené touto kúpnou zmluvou, sa riadia príslušnými stanoveniami Obchodného zákonníka.</w:t>
      </w:r>
    </w:p>
    <w:p w:rsidR="002D0A7B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>Z</w:t>
      </w:r>
      <w:r>
        <w:rPr>
          <w:sz w:val="24"/>
        </w:rPr>
        <w:t>mluva končí:</w:t>
      </w:r>
    </w:p>
    <w:p w:rsidR="002D0A7B" w:rsidRPr="00043F64" w:rsidRDefault="002D0A7B" w:rsidP="002D0A7B">
      <w:pPr>
        <w:pStyle w:val="Zarkazkladnhotextu"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spacing w:after="0" w:line="276" w:lineRule="auto"/>
        <w:jc w:val="both"/>
        <w:rPr>
          <w:b/>
        </w:rPr>
      </w:pPr>
      <w:r w:rsidRPr="00043F64">
        <w:rPr>
          <w:b/>
        </w:rPr>
        <w:t xml:space="preserve">Uplynutím podľa ods. 1, </w:t>
      </w:r>
    </w:p>
    <w:p w:rsidR="002D0A7B" w:rsidRPr="00043F64" w:rsidRDefault="002D0A7B" w:rsidP="002D0A7B">
      <w:pPr>
        <w:pStyle w:val="Zarkazkladnhotextu"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spacing w:after="0" w:line="276" w:lineRule="auto"/>
        <w:jc w:val="both"/>
        <w:rPr>
          <w:b/>
        </w:rPr>
      </w:pPr>
      <w:r w:rsidRPr="00043F64">
        <w:rPr>
          <w:b/>
        </w:rPr>
        <w:t>dohodou zmluvných strán,</w:t>
      </w:r>
    </w:p>
    <w:p w:rsidR="002D0A7B" w:rsidRPr="00043F64" w:rsidRDefault="002D0A7B" w:rsidP="002D0A7B">
      <w:pPr>
        <w:pStyle w:val="Zarkazkladnhotextu"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spacing w:after="0" w:line="276" w:lineRule="auto"/>
        <w:jc w:val="both"/>
        <w:rPr>
          <w:b/>
        </w:rPr>
      </w:pPr>
      <w:r w:rsidRPr="00043F64">
        <w:rPr>
          <w:b/>
        </w:rPr>
        <w:t>vypovedaním, pričom výpovedná lehota je 3 (slovom „tri“) mesiace a začína plynúť prvým dňom mesiaca  nasledujúcom po mesiaci, v ktorom bola výpoveď písomne doručená druhej strane</w:t>
      </w:r>
    </w:p>
    <w:p w:rsidR="002D0A7B" w:rsidRPr="00043F64" w:rsidRDefault="002D0A7B" w:rsidP="002D0A7B">
      <w:pPr>
        <w:pStyle w:val="Zarkazkladnhotextu"/>
        <w:numPr>
          <w:ilvl w:val="0"/>
          <w:numId w:val="8"/>
        </w:numPr>
        <w:tabs>
          <w:tab w:val="left" w:pos="284"/>
        </w:tabs>
        <w:suppressAutoHyphens w:val="0"/>
        <w:overflowPunct/>
        <w:autoSpaceDE/>
        <w:autoSpaceDN/>
        <w:adjustRightInd/>
        <w:spacing w:after="0" w:line="276" w:lineRule="auto"/>
        <w:jc w:val="both"/>
        <w:rPr>
          <w:b/>
        </w:rPr>
      </w:pPr>
      <w:r w:rsidRPr="00043F64">
        <w:rPr>
          <w:b/>
        </w:rPr>
        <w:t>odstúpením od zmluvy pri porušení zmluvných podmienok  v zmysle ustanovenia § 345 a § 346 Obchodného zákonníka.</w:t>
      </w:r>
    </w:p>
    <w:p w:rsidR="002D0A7B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</w:rPr>
        <w:t xml:space="preserve">Zmluva je vyhotovená v </w:t>
      </w:r>
      <w:r w:rsidR="0079633C">
        <w:rPr>
          <w:sz w:val="24"/>
        </w:rPr>
        <w:t>4</w:t>
      </w:r>
      <w:r>
        <w:rPr>
          <w:sz w:val="24"/>
        </w:rPr>
        <w:t xml:space="preserve"> vyhotoveniach, každá zo zmluvných strán </w:t>
      </w:r>
      <w:r w:rsidR="0079633C">
        <w:rPr>
          <w:sz w:val="24"/>
        </w:rPr>
        <w:t>dostane</w:t>
      </w:r>
      <w:r>
        <w:rPr>
          <w:sz w:val="24"/>
        </w:rPr>
        <w:t xml:space="preserve"> po </w:t>
      </w:r>
      <w:r>
        <w:rPr>
          <w:sz w:val="24"/>
        </w:rPr>
        <w:br/>
      </w:r>
      <w:r w:rsidR="0079633C">
        <w:rPr>
          <w:sz w:val="24"/>
        </w:rPr>
        <w:t>dvoch vyhotoveniach</w:t>
      </w:r>
      <w:r>
        <w:rPr>
          <w:sz w:val="24"/>
        </w:rPr>
        <w:t>.</w:t>
      </w:r>
    </w:p>
    <w:p w:rsidR="002D0A7B" w:rsidRPr="00043F64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Zhotoviteľ berie na vedomie uzatvorenie tejto zmluvy s DSS Plavecké Podhradie ako orgánom verejnej správy, ktorý v zmysle základných princípov zákona  č. 211/2000 Z.z. o slobodnom prístupe k informáciám v znení neskorších predpisov a prevažujúci verejný záujem nad obchodnými a ekonomickými záujmami osôb na základe dobrovoľnosti nad rámec povinnosti uloženej zákonom o slobode informácií zverejňuje všetky informácie, ktoré sa získali za verejné financie alebo sa týkajú používania verejných financií alebo nakladania s majetkom DSS a štátu za účelom zvyšovania transparentnosti samosprávy pre občanov a kontroly verejných financií občanmi a na základe tejto skutočnosti výslovne súhlasí so zverejnením tejto zmluvy, resp. jej prípadných dodatkov, vrátane jej všetkých príloh a to v plnom rozsahu (obsah, náležitosti, identifikácia zmluvných strán, osobné údaje, obchodné tajomstvo, fakturačné údaje), na internetovej stránke DSS, za účelom transparentnosti samosprávy pre občanov a kontroly verejných financií občanmi. </w:t>
      </w:r>
      <w:r w:rsidRPr="00043F64">
        <w:t>Tento súhlas udeľuje bez akýchkoľvek výhrad a bez časového obmedzenia.</w:t>
      </w:r>
    </w:p>
    <w:p w:rsidR="002D0A7B" w:rsidRDefault="002D0A7B" w:rsidP="002D0A7B">
      <w:pPr>
        <w:pStyle w:val="Bezriadkovania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043F64">
        <w:t>Zmluvné strany svojím podpisom potvrdzujú, že túto kúpnu zmluvu</w:t>
      </w:r>
      <w:r>
        <w:t xml:space="preserve"> uzavreli s plným právnym vedomím, že nebola uzavretá v tiesni, ani za nevýhodných podmienok pre zmluvné strany.</w:t>
      </w:r>
    </w:p>
    <w:p w:rsidR="002D0A7B" w:rsidRDefault="002D0A7B" w:rsidP="002D0A7B">
      <w:pPr>
        <w:pStyle w:val="Bezriadkovania"/>
        <w:jc w:val="both"/>
        <w:rPr>
          <w:sz w:val="24"/>
        </w:rPr>
      </w:pPr>
    </w:p>
    <w:p w:rsidR="002D0A7B" w:rsidRDefault="002D0A7B" w:rsidP="002D0A7B">
      <w:pPr>
        <w:pStyle w:val="Zarkazkladnhotextu"/>
      </w:pPr>
    </w:p>
    <w:p w:rsidR="002D0A7B" w:rsidRDefault="002D0A7B" w:rsidP="002D0A7B">
      <w:pPr>
        <w:tabs>
          <w:tab w:val="left" w:pos="5040"/>
          <w:tab w:val="left" w:pos="5220"/>
        </w:tabs>
        <w:ind w:right="70"/>
        <w:jc w:val="both"/>
      </w:pPr>
      <w:r>
        <w:t xml:space="preserve">V Plaveckom Podhradí................    </w:t>
      </w:r>
      <w:r>
        <w:tab/>
        <w:t xml:space="preserve">    V Bratislave,........................</w:t>
      </w:r>
    </w:p>
    <w:p w:rsidR="002D0A7B" w:rsidRDefault="002D0A7B" w:rsidP="002D0A7B">
      <w:pPr>
        <w:ind w:right="70"/>
        <w:jc w:val="both"/>
        <w:rPr>
          <w:sz w:val="20"/>
        </w:rPr>
      </w:pPr>
    </w:p>
    <w:p w:rsidR="002D0A7B" w:rsidRDefault="002D0A7B" w:rsidP="002D0A7B">
      <w:pPr>
        <w:ind w:right="70"/>
        <w:jc w:val="both"/>
        <w:rPr>
          <w:sz w:val="20"/>
        </w:rPr>
      </w:pPr>
    </w:p>
    <w:p w:rsidR="002D0A7B" w:rsidRDefault="002D0A7B" w:rsidP="002D0A7B">
      <w:pPr>
        <w:ind w:right="70"/>
        <w:jc w:val="both"/>
        <w:rPr>
          <w:sz w:val="20"/>
        </w:rPr>
      </w:pPr>
    </w:p>
    <w:p w:rsidR="002D0A7B" w:rsidRDefault="002D0A7B" w:rsidP="002D0A7B">
      <w:pPr>
        <w:ind w:right="70"/>
        <w:jc w:val="both"/>
        <w:rPr>
          <w:sz w:val="20"/>
        </w:rPr>
      </w:pPr>
    </w:p>
    <w:p w:rsidR="002D0A7B" w:rsidRDefault="002D0A7B" w:rsidP="002D0A7B">
      <w:pPr>
        <w:ind w:left="360" w:right="70"/>
        <w:jc w:val="both"/>
        <w:rPr>
          <w:sz w:val="20"/>
        </w:rPr>
      </w:pPr>
      <w:r>
        <w:rPr>
          <w:sz w:val="20"/>
        </w:rPr>
        <w:t xml:space="preserve">______________________________                    </w:t>
      </w:r>
      <w:r>
        <w:rPr>
          <w:sz w:val="20"/>
        </w:rPr>
        <w:tab/>
        <w:t xml:space="preserve">     ____________________________</w:t>
      </w:r>
    </w:p>
    <w:p w:rsidR="002D0A7B" w:rsidRDefault="002D0A7B" w:rsidP="002D0A7B">
      <w:pPr>
        <w:ind w:right="70" w:firstLine="36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>Ing. Jozef Sádovský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Ing. Dušan Lukáčik</w:t>
      </w:r>
    </w:p>
    <w:p w:rsidR="002D0A7B" w:rsidRDefault="002D0A7B" w:rsidP="002D0A7B">
      <w:pPr>
        <w:ind w:right="70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  <w:t xml:space="preserve">       riaditeľ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konateľ spoločnosti</w:t>
      </w:r>
    </w:p>
    <w:p w:rsidR="002D0A7B" w:rsidRDefault="002D0A7B" w:rsidP="002D0A7B">
      <w:pPr>
        <w:rPr>
          <w:szCs w:val="24"/>
        </w:rPr>
      </w:pPr>
    </w:p>
    <w:p w:rsidR="002D0A7B" w:rsidRPr="00A84B3A" w:rsidRDefault="002D0A7B" w:rsidP="002D0A7B">
      <w:pPr>
        <w:jc w:val="both"/>
      </w:pPr>
    </w:p>
    <w:p w:rsidR="00777691" w:rsidRDefault="00777691"/>
    <w:sectPr w:rsidR="00777691" w:rsidSect="00D94E9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9D9"/>
    <w:multiLevelType w:val="hybridMultilevel"/>
    <w:tmpl w:val="C2246D4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3F6E15"/>
    <w:multiLevelType w:val="singleLevel"/>
    <w:tmpl w:val="437C7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760589D"/>
    <w:multiLevelType w:val="hybridMultilevel"/>
    <w:tmpl w:val="98AC8CE6"/>
    <w:lvl w:ilvl="0" w:tplc="FFFFFFFF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" w15:restartNumberingAfterBreak="0">
    <w:nsid w:val="29EE433B"/>
    <w:multiLevelType w:val="hybridMultilevel"/>
    <w:tmpl w:val="DAE8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E0660"/>
    <w:multiLevelType w:val="hybridMultilevel"/>
    <w:tmpl w:val="32D2FBC8"/>
    <w:lvl w:ilvl="0" w:tplc="FFFFFFFF">
      <w:start w:val="2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3E1619EB"/>
    <w:multiLevelType w:val="multilevel"/>
    <w:tmpl w:val="148818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E76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76467"/>
    <w:multiLevelType w:val="hybridMultilevel"/>
    <w:tmpl w:val="21481322"/>
    <w:lvl w:ilvl="0" w:tplc="FFFFFFFF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8" w15:restartNumberingAfterBreak="0">
    <w:nsid w:val="78BD45A6"/>
    <w:multiLevelType w:val="singleLevel"/>
    <w:tmpl w:val="5EB4BA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B"/>
    <w:rsid w:val="002D0A7B"/>
    <w:rsid w:val="00777691"/>
    <w:rsid w:val="0079633C"/>
    <w:rsid w:val="00805591"/>
    <w:rsid w:val="00D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5A87-D4B0-473A-8D3F-F84BFF99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0A7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0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qFormat/>
    <w:rsid w:val="002D0A7B"/>
    <w:pPr>
      <w:keepNext/>
      <w:suppressAutoHyphens w:val="0"/>
      <w:overflowPunct/>
      <w:autoSpaceDE/>
      <w:autoSpaceDN/>
      <w:adjustRightInd/>
      <w:outlineLvl w:val="4"/>
    </w:pPr>
    <w:rPr>
      <w:rFonts w:ascii="Calibri" w:hAnsi="Calibri"/>
      <w:color w:val="3366FF"/>
      <w:sz w:val="20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D0A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Nadpis5Char">
    <w:name w:val="Nadpis 5 Char"/>
    <w:basedOn w:val="Predvolenpsmoodseku"/>
    <w:link w:val="Nadpis5"/>
    <w:rsid w:val="002D0A7B"/>
    <w:rPr>
      <w:rFonts w:ascii="Calibri" w:eastAsia="Times New Roman" w:hAnsi="Calibri" w:cs="Times New Roman"/>
      <w:color w:val="3366FF"/>
      <w:sz w:val="20"/>
      <w:lang w:val="cs-CZ" w:eastAsia="cs-CZ"/>
    </w:rPr>
  </w:style>
  <w:style w:type="paragraph" w:styleId="Bezriadkovania">
    <w:name w:val="No Spacing"/>
    <w:qFormat/>
    <w:rsid w:val="002D0A7B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D0A7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0A7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D0A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D0A7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D0A7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D0A7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E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E9B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Plavecké Podhradie</dc:creator>
  <cp:keywords/>
  <dc:description/>
  <cp:lastModifiedBy>admin</cp:lastModifiedBy>
  <cp:revision>2</cp:revision>
  <cp:lastPrinted>2017-12-11T12:47:00Z</cp:lastPrinted>
  <dcterms:created xsi:type="dcterms:W3CDTF">2019-07-19T11:23:00Z</dcterms:created>
  <dcterms:modified xsi:type="dcterms:W3CDTF">2019-07-19T11:23:00Z</dcterms:modified>
</cp:coreProperties>
</file>