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A57" w:rsidRDefault="0065028E">
      <w:pPr>
        <w:overflowPunct w:val="0"/>
        <w:autoSpaceDE w:val="0"/>
        <w:spacing w:after="120" w:line="240" w:lineRule="auto"/>
        <w:jc w:val="center"/>
        <w:rPr>
          <w:rFonts w:eastAsia="Times New Roman"/>
          <w:b/>
          <w:sz w:val="24"/>
          <w:szCs w:val="36"/>
          <w:lang w:eastAsia="ja-JP"/>
        </w:rPr>
      </w:pPr>
      <w:bookmarkStart w:id="0" w:name="_GoBack"/>
      <w:bookmarkEnd w:id="0"/>
      <w:r>
        <w:rPr>
          <w:rFonts w:eastAsia="Times New Roman"/>
          <w:b/>
          <w:sz w:val="24"/>
          <w:szCs w:val="36"/>
          <w:lang w:eastAsia="ja-JP"/>
        </w:rPr>
        <w:t>ZMLUVA O POSKYTOVANÍ SLUŽIEB</w:t>
      </w:r>
    </w:p>
    <w:p w:rsidR="006F3A57" w:rsidRDefault="006F3A57">
      <w:pPr>
        <w:overflowPunct w:val="0"/>
        <w:autoSpaceDE w:val="0"/>
        <w:spacing w:after="120" w:line="240" w:lineRule="auto"/>
        <w:rPr>
          <w:rFonts w:eastAsia="Times New Roman"/>
          <w:sz w:val="24"/>
          <w:szCs w:val="20"/>
          <w:lang w:eastAsia="ja-JP"/>
        </w:rPr>
      </w:pPr>
    </w:p>
    <w:p w:rsidR="006F3A57" w:rsidRDefault="0065028E">
      <w:pPr>
        <w:overflowPunct w:val="0"/>
        <w:autoSpaceDE w:val="0"/>
        <w:spacing w:after="120" w:line="240" w:lineRule="auto"/>
        <w:rPr>
          <w:rFonts w:eastAsia="Times New Roman"/>
          <w:sz w:val="24"/>
          <w:szCs w:val="20"/>
          <w:lang w:eastAsia="ja-JP"/>
        </w:rPr>
      </w:pPr>
      <w:r>
        <w:rPr>
          <w:rFonts w:eastAsia="Times New Roman"/>
          <w:sz w:val="24"/>
          <w:szCs w:val="20"/>
          <w:lang w:eastAsia="ja-JP"/>
        </w:rPr>
        <w:t>uzatvorená  podľa § 269 ods.. 2 zákona č. 513/1991 Zb. – Obchodný zákonník v znení neskorších predpisov.</w:t>
      </w:r>
    </w:p>
    <w:p w:rsidR="006F3A57" w:rsidRDefault="0065028E">
      <w:pPr>
        <w:spacing w:after="0" w:line="240" w:lineRule="auto"/>
        <w:jc w:val="both"/>
      </w:pPr>
      <w:r>
        <w:rPr>
          <w:rFonts w:eastAsia="Times New Roman"/>
          <w:b/>
          <w:i/>
          <w:sz w:val="24"/>
          <w:szCs w:val="24"/>
          <w:lang w:eastAsia="sk-SK"/>
        </w:rPr>
        <w:tab/>
      </w:r>
      <w:r>
        <w:rPr>
          <w:rFonts w:eastAsia="Times New Roman"/>
          <w:b/>
          <w:i/>
          <w:sz w:val="24"/>
          <w:szCs w:val="24"/>
          <w:lang w:eastAsia="sk-SK"/>
        </w:rPr>
        <w:tab/>
      </w:r>
      <w:r>
        <w:rPr>
          <w:rFonts w:eastAsia="Times New Roman"/>
          <w:b/>
          <w:i/>
          <w:sz w:val="24"/>
          <w:szCs w:val="24"/>
          <w:lang w:eastAsia="sk-SK"/>
        </w:rPr>
        <w:tab/>
      </w:r>
      <w:r>
        <w:rPr>
          <w:rFonts w:eastAsia="Times New Roman"/>
          <w:b/>
          <w:i/>
          <w:sz w:val="24"/>
          <w:szCs w:val="24"/>
          <w:lang w:eastAsia="sk-SK"/>
        </w:rPr>
        <w:tab/>
      </w:r>
      <w:r>
        <w:rPr>
          <w:rFonts w:eastAsia="Times New Roman"/>
          <w:b/>
          <w:i/>
          <w:sz w:val="24"/>
          <w:szCs w:val="24"/>
          <w:lang w:eastAsia="sk-SK"/>
        </w:rPr>
        <w:tab/>
      </w:r>
      <w:r>
        <w:rPr>
          <w:rFonts w:eastAsia="Times New Roman"/>
          <w:b/>
          <w:i/>
          <w:sz w:val="24"/>
          <w:szCs w:val="24"/>
          <w:lang w:eastAsia="sk-SK"/>
        </w:rPr>
        <w:tab/>
      </w:r>
      <w:r>
        <w:rPr>
          <w:rFonts w:eastAsia="Times New Roman"/>
          <w:b/>
          <w:sz w:val="24"/>
          <w:szCs w:val="24"/>
          <w:lang w:eastAsia="sk-SK"/>
        </w:rPr>
        <w:t>I.</w:t>
      </w:r>
    </w:p>
    <w:p w:rsidR="006F3A57" w:rsidRDefault="0065028E">
      <w:pPr>
        <w:spacing w:after="0" w:line="240" w:lineRule="auto"/>
        <w:jc w:val="both"/>
      </w:pPr>
      <w:r>
        <w:rPr>
          <w:rFonts w:eastAsia="Times New Roman"/>
          <w:b/>
          <w:sz w:val="24"/>
          <w:szCs w:val="24"/>
          <w:lang w:eastAsia="sk-SK"/>
        </w:rPr>
        <w:tab/>
      </w:r>
      <w:r>
        <w:rPr>
          <w:rFonts w:eastAsia="Times New Roman"/>
          <w:b/>
          <w:sz w:val="24"/>
          <w:szCs w:val="24"/>
          <w:lang w:eastAsia="sk-SK"/>
        </w:rPr>
        <w:tab/>
      </w:r>
      <w:r>
        <w:rPr>
          <w:rFonts w:eastAsia="Times New Roman"/>
          <w:b/>
          <w:sz w:val="24"/>
          <w:szCs w:val="24"/>
          <w:lang w:eastAsia="sk-SK"/>
        </w:rPr>
        <w:tab/>
      </w:r>
      <w:r>
        <w:rPr>
          <w:rFonts w:eastAsia="Times New Roman"/>
          <w:b/>
          <w:sz w:val="24"/>
          <w:szCs w:val="24"/>
          <w:lang w:eastAsia="sk-SK"/>
        </w:rPr>
        <w:tab/>
      </w:r>
      <w:r>
        <w:rPr>
          <w:rFonts w:eastAsia="Times New Roman"/>
          <w:b/>
          <w:sz w:val="24"/>
          <w:szCs w:val="24"/>
          <w:lang w:eastAsia="sk-SK"/>
        </w:rPr>
        <w:tab/>
        <w:t>Zmluvné strany</w:t>
      </w:r>
    </w:p>
    <w:p w:rsidR="006F3A57" w:rsidRDefault="006F3A57">
      <w:pPr>
        <w:spacing w:after="0" w:line="240" w:lineRule="auto"/>
        <w:jc w:val="both"/>
        <w:rPr>
          <w:rFonts w:eastAsia="Times New Roman"/>
          <w:b/>
          <w:i/>
          <w:sz w:val="24"/>
          <w:szCs w:val="24"/>
          <w:lang w:eastAsia="sk-SK"/>
        </w:rPr>
      </w:pPr>
    </w:p>
    <w:p w:rsidR="006F3A57" w:rsidRDefault="0065028E">
      <w:pPr>
        <w:spacing w:after="0" w:line="240" w:lineRule="auto"/>
        <w:jc w:val="both"/>
      </w:pPr>
      <w:r>
        <w:rPr>
          <w:rFonts w:eastAsia="Times New Roman"/>
          <w:sz w:val="24"/>
          <w:szCs w:val="24"/>
          <w:lang w:eastAsia="sk-SK"/>
        </w:rPr>
        <w:t>Objednávateľ:</w:t>
      </w:r>
      <w:r>
        <w:rPr>
          <w:rFonts w:eastAsia="Times New Roman"/>
          <w:sz w:val="24"/>
          <w:szCs w:val="24"/>
          <w:lang w:eastAsia="sk-SK"/>
        </w:rPr>
        <w:tab/>
      </w:r>
      <w:r>
        <w:rPr>
          <w:rFonts w:eastAsia="Times New Roman"/>
          <w:b/>
          <w:sz w:val="24"/>
          <w:szCs w:val="24"/>
          <w:lang w:eastAsia="sk-SK"/>
        </w:rPr>
        <w:t>Domov</w:t>
      </w:r>
      <w:r>
        <w:rPr>
          <w:rFonts w:eastAsia="Times New Roman"/>
          <w:b/>
          <w:sz w:val="24"/>
          <w:szCs w:val="24"/>
          <w:lang w:eastAsia="sk-SK"/>
        </w:rPr>
        <w:t xml:space="preserve"> sociálnych služieb Plavecké Podhradie</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ab/>
      </w:r>
      <w:r>
        <w:rPr>
          <w:rFonts w:eastAsia="Times New Roman"/>
          <w:b/>
          <w:sz w:val="24"/>
          <w:szCs w:val="24"/>
          <w:lang w:eastAsia="sk-SK"/>
        </w:rPr>
        <w:tab/>
        <w:t>906 36 Plavecké Podhradie 19</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 xml:space="preserve">                          zastúpený riaditeľom: Ing. Jozef Sádovský</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ab/>
      </w:r>
      <w:r>
        <w:rPr>
          <w:rFonts w:eastAsia="Times New Roman"/>
          <w:b/>
          <w:sz w:val="24"/>
          <w:szCs w:val="24"/>
          <w:lang w:eastAsia="sk-SK"/>
        </w:rPr>
        <w:tab/>
        <w:t>IČO: 30 798 281</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ab/>
      </w:r>
      <w:r>
        <w:rPr>
          <w:rFonts w:eastAsia="Times New Roman"/>
          <w:b/>
          <w:sz w:val="24"/>
          <w:szCs w:val="24"/>
          <w:lang w:eastAsia="sk-SK"/>
        </w:rPr>
        <w:tab/>
        <w:t>DIČ: 2022 105 954</w:t>
      </w:r>
    </w:p>
    <w:p w:rsidR="006F3A57" w:rsidRDefault="0065028E">
      <w:pPr>
        <w:spacing w:after="0" w:line="240" w:lineRule="auto"/>
        <w:jc w:val="both"/>
      </w:pPr>
      <w:r>
        <w:rPr>
          <w:rFonts w:eastAsia="Times New Roman"/>
          <w:b/>
          <w:sz w:val="24"/>
          <w:szCs w:val="24"/>
          <w:lang w:eastAsia="sk-SK"/>
        </w:rPr>
        <w:tab/>
      </w:r>
      <w:r>
        <w:rPr>
          <w:rFonts w:eastAsia="Times New Roman"/>
          <w:b/>
          <w:sz w:val="24"/>
          <w:szCs w:val="24"/>
          <w:lang w:eastAsia="sk-SK"/>
        </w:rPr>
        <w:tab/>
        <w:t>B</w:t>
      </w:r>
      <w:r>
        <w:rPr>
          <w:rFonts w:eastAsia="Times New Roman"/>
          <w:b/>
          <w:bCs/>
          <w:sz w:val="24"/>
          <w:szCs w:val="20"/>
          <w:lang w:eastAsia="ja-JP"/>
        </w:rPr>
        <w:t>an</w:t>
      </w:r>
      <w:r>
        <w:rPr>
          <w:rFonts w:eastAsia="Times New Roman"/>
          <w:b/>
          <w:sz w:val="24"/>
          <w:szCs w:val="24"/>
          <w:lang w:eastAsia="sk-SK"/>
        </w:rPr>
        <w:t>kové spojenie: Št. pokl.  SK14 8180 0000 0070 0047 1787</w:t>
      </w:r>
    </w:p>
    <w:p w:rsidR="006F3A57" w:rsidRDefault="0065028E">
      <w:pPr>
        <w:tabs>
          <w:tab w:val="left" w:pos="284"/>
          <w:tab w:val="left" w:pos="1701"/>
          <w:tab w:val="left" w:pos="2127"/>
        </w:tabs>
        <w:overflowPunct w:val="0"/>
        <w:autoSpaceDE w:val="0"/>
        <w:spacing w:after="0" w:line="240" w:lineRule="auto"/>
        <w:jc w:val="both"/>
      </w:pPr>
      <w:r>
        <w:rPr>
          <w:rFonts w:eastAsia="Times New Roman"/>
          <w:sz w:val="24"/>
          <w:szCs w:val="20"/>
          <w:lang w:eastAsia="ja-JP"/>
        </w:rPr>
        <w:t xml:space="preserve">                         (ďalej len „objednávateľ</w:t>
      </w:r>
      <w:r>
        <w:rPr>
          <w:rFonts w:ascii="Times New Roman" w:eastAsia="Times New Roman" w:hAnsi="Times New Roman"/>
          <w:sz w:val="24"/>
          <w:szCs w:val="24"/>
          <w:lang w:eastAsia="ja-JP"/>
        </w:rPr>
        <w:t>“)</w:t>
      </w:r>
      <w:r>
        <w:rPr>
          <w:rFonts w:ascii="Times New Roman" w:eastAsia="Times New Roman" w:hAnsi="Times New Roman"/>
          <w:b/>
          <w:bCs/>
          <w:sz w:val="24"/>
          <w:szCs w:val="20"/>
          <w:lang w:eastAsia="ja-JP"/>
        </w:rPr>
        <w:tab/>
      </w:r>
    </w:p>
    <w:p w:rsidR="006F3A57" w:rsidRDefault="0065028E">
      <w:pPr>
        <w:spacing w:after="0" w:line="240" w:lineRule="auto"/>
        <w:jc w:val="both"/>
        <w:rPr>
          <w:rFonts w:eastAsia="Times New Roman"/>
          <w:b/>
          <w:bCs/>
          <w:sz w:val="24"/>
          <w:szCs w:val="24"/>
          <w:lang w:eastAsia="sk-SK"/>
        </w:rPr>
      </w:pPr>
      <w:r>
        <w:rPr>
          <w:rFonts w:eastAsia="Times New Roman"/>
          <w:b/>
          <w:bCs/>
          <w:sz w:val="24"/>
          <w:szCs w:val="24"/>
          <w:lang w:eastAsia="sk-SK"/>
        </w:rPr>
        <w:t>a</w:t>
      </w:r>
    </w:p>
    <w:p w:rsidR="006F3A57" w:rsidRDefault="006F3A57">
      <w:pPr>
        <w:spacing w:after="0" w:line="240" w:lineRule="auto"/>
        <w:jc w:val="both"/>
        <w:rPr>
          <w:rFonts w:eastAsia="Times New Roman"/>
          <w:sz w:val="24"/>
          <w:szCs w:val="24"/>
          <w:lang w:eastAsia="sk-SK"/>
        </w:rPr>
      </w:pPr>
    </w:p>
    <w:p w:rsidR="006F3A57" w:rsidRDefault="0065028E">
      <w:pPr>
        <w:spacing w:after="0" w:line="240" w:lineRule="auto"/>
        <w:jc w:val="both"/>
      </w:pPr>
      <w:r>
        <w:rPr>
          <w:rFonts w:eastAsia="Times New Roman"/>
          <w:sz w:val="24"/>
          <w:szCs w:val="24"/>
          <w:lang w:eastAsia="sk-SK"/>
        </w:rPr>
        <w:t>vykonávateľ</w:t>
      </w:r>
      <w:r>
        <w:rPr>
          <w:rFonts w:eastAsia="Times New Roman"/>
          <w:b/>
          <w:sz w:val="24"/>
          <w:szCs w:val="24"/>
          <w:lang w:eastAsia="sk-SK"/>
        </w:rPr>
        <w:t>: Miroslav Sloboda M.S.-TPO</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 xml:space="preserve">                        Na Rádku 101/    3</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 xml:space="preserve">                        906 38  Rohožník </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 xml:space="preserve">                        IČO: 44360355</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 xml:space="preserve">                        DIČ: </w:t>
      </w:r>
      <w:r>
        <w:rPr>
          <w:rFonts w:eastAsia="Times New Roman"/>
          <w:b/>
          <w:sz w:val="24"/>
          <w:szCs w:val="24"/>
          <w:lang w:eastAsia="sk-SK"/>
        </w:rPr>
        <w:t>1045768779</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 xml:space="preserve">                        IČ DPH: SK2022318221</w:t>
      </w:r>
    </w:p>
    <w:p w:rsidR="006F3A57" w:rsidRDefault="0065028E">
      <w:pPr>
        <w:spacing w:after="0" w:line="240" w:lineRule="auto"/>
        <w:jc w:val="both"/>
        <w:rPr>
          <w:rFonts w:eastAsia="Times New Roman"/>
          <w:b/>
          <w:sz w:val="24"/>
          <w:szCs w:val="24"/>
          <w:lang w:eastAsia="sk-SK"/>
        </w:rPr>
      </w:pPr>
      <w:r>
        <w:rPr>
          <w:rFonts w:eastAsia="Times New Roman"/>
          <w:b/>
          <w:sz w:val="24"/>
          <w:szCs w:val="24"/>
          <w:lang w:eastAsia="sk-SK"/>
        </w:rPr>
        <w:t xml:space="preserve">                        Bankové spojenie: PRIMA bank SK62 5600 0000 0032 6313 3001</w:t>
      </w:r>
    </w:p>
    <w:p w:rsidR="006F3A57" w:rsidRDefault="0065028E">
      <w:pPr>
        <w:overflowPunct w:val="0"/>
        <w:autoSpaceDE w:val="0"/>
        <w:spacing w:after="120" w:line="240" w:lineRule="auto"/>
        <w:ind w:firstLine="1260"/>
        <w:rPr>
          <w:rFonts w:eastAsia="Times New Roman"/>
          <w:sz w:val="24"/>
          <w:szCs w:val="20"/>
          <w:lang w:eastAsia="ja-JP"/>
        </w:rPr>
      </w:pPr>
      <w:r>
        <w:rPr>
          <w:rFonts w:eastAsia="Times New Roman"/>
          <w:sz w:val="24"/>
          <w:szCs w:val="20"/>
          <w:lang w:eastAsia="ja-JP"/>
        </w:rPr>
        <w:t xml:space="preserve"> (ďalej len „vykonávateľ“)</w:t>
      </w:r>
    </w:p>
    <w:p w:rsidR="006F3A57" w:rsidRDefault="006F3A57">
      <w:pPr>
        <w:overflowPunct w:val="0"/>
        <w:autoSpaceDE w:val="0"/>
        <w:spacing w:after="120" w:line="240" w:lineRule="auto"/>
        <w:ind w:firstLine="1260"/>
        <w:rPr>
          <w:rFonts w:ascii="Times New Roman" w:eastAsia="Times New Roman" w:hAnsi="Times New Roman"/>
          <w:sz w:val="24"/>
          <w:szCs w:val="20"/>
          <w:lang w:eastAsia="ja-JP"/>
        </w:rPr>
      </w:pPr>
    </w:p>
    <w:p w:rsidR="006F3A57" w:rsidRDefault="0065028E">
      <w:pPr>
        <w:overflowPunct w:val="0"/>
        <w:autoSpaceDE w:val="0"/>
        <w:spacing w:after="120" w:line="240" w:lineRule="auto"/>
        <w:rPr>
          <w:rFonts w:eastAsia="Times New Roman"/>
          <w:b/>
          <w:sz w:val="24"/>
          <w:szCs w:val="36"/>
          <w:lang w:eastAsia="ja-JP"/>
        </w:rPr>
      </w:pPr>
      <w:r>
        <w:rPr>
          <w:rFonts w:eastAsia="Times New Roman"/>
          <w:b/>
          <w:sz w:val="24"/>
          <w:szCs w:val="36"/>
          <w:lang w:eastAsia="ja-JP"/>
        </w:rPr>
        <w:t xml:space="preserve">uzatvárajú na základe vyhodnotenia cenových ponúk  podľa OZ túto zmluvu o poskytovaní </w:t>
      </w:r>
      <w:r>
        <w:rPr>
          <w:rFonts w:eastAsia="Times New Roman"/>
          <w:b/>
          <w:sz w:val="24"/>
          <w:szCs w:val="36"/>
          <w:lang w:eastAsia="ja-JP"/>
        </w:rPr>
        <w:t>služieb</w:t>
      </w:r>
    </w:p>
    <w:p w:rsidR="006F3A57" w:rsidRDefault="0065028E">
      <w:pPr>
        <w:overflowPunct w:val="0"/>
        <w:autoSpaceDE w:val="0"/>
        <w:spacing w:after="120" w:line="240" w:lineRule="auto"/>
        <w:rPr>
          <w:rFonts w:eastAsia="Times New Roman"/>
          <w:b/>
          <w:sz w:val="24"/>
          <w:szCs w:val="20"/>
          <w:lang w:eastAsia="ja-JP"/>
        </w:rPr>
      </w:pPr>
      <w:r>
        <w:rPr>
          <w:rFonts w:eastAsia="Times New Roman"/>
          <w:b/>
          <w:sz w:val="24"/>
          <w:szCs w:val="20"/>
          <w:lang w:eastAsia="ja-JP"/>
        </w:rPr>
        <w:t xml:space="preserve">                                                                     Článok II</w:t>
      </w:r>
    </w:p>
    <w:p w:rsidR="006F3A57" w:rsidRDefault="0065028E">
      <w:pPr>
        <w:overflowPunct w:val="0"/>
        <w:autoSpaceDE w:val="0"/>
        <w:spacing w:after="120" w:line="240" w:lineRule="auto"/>
        <w:ind w:left="426"/>
        <w:rPr>
          <w:rFonts w:eastAsia="Times New Roman"/>
          <w:b/>
          <w:sz w:val="24"/>
          <w:szCs w:val="20"/>
          <w:lang w:eastAsia="ja-JP"/>
        </w:rPr>
      </w:pPr>
      <w:r>
        <w:rPr>
          <w:rFonts w:eastAsia="Times New Roman"/>
          <w:b/>
          <w:sz w:val="24"/>
          <w:szCs w:val="20"/>
          <w:lang w:eastAsia="ja-JP"/>
        </w:rPr>
        <w:t xml:space="preserve">                                                       Predmet zmluvy</w:t>
      </w:r>
    </w:p>
    <w:p w:rsidR="006F3A57" w:rsidRDefault="0065028E">
      <w:pPr>
        <w:overflowPunct w:val="0"/>
        <w:autoSpaceDE w:val="0"/>
        <w:spacing w:after="120" w:line="240" w:lineRule="atLeast"/>
      </w:pPr>
      <w:r>
        <w:rPr>
          <w:rFonts w:eastAsia="Times New Roman"/>
          <w:szCs w:val="20"/>
          <w:lang w:eastAsia="ja-JP"/>
        </w:rPr>
        <w:t xml:space="preserve"> Vykonávateľ sa zaväzuje pre objednávateľa poskytovať v objekte bližšie špecifikovanom v čl. II tej</w:t>
      </w:r>
      <w:r>
        <w:rPr>
          <w:rFonts w:eastAsia="Times New Roman"/>
          <w:szCs w:val="20"/>
          <w:lang w:eastAsia="ja-JP"/>
        </w:rPr>
        <w:t xml:space="preserve">to Zmluvy  </w:t>
      </w:r>
      <w:r>
        <w:rPr>
          <w:rFonts w:eastAsia="Times New Roman"/>
          <w:szCs w:val="20"/>
          <w:u w:val="single"/>
          <w:lang w:eastAsia="ja-JP"/>
        </w:rPr>
        <w:t>služby  technika požiarnej ochrany</w:t>
      </w:r>
      <w:r>
        <w:rPr>
          <w:rFonts w:eastAsia="Times New Roman"/>
          <w:szCs w:val="20"/>
          <w:lang w:eastAsia="ja-JP"/>
        </w:rPr>
        <w:t xml:space="preserve"> v súlade s platnou právnou úpravou v oblasti ochrany pred požiarmi ( ods. 2 § 9 zákona NR SR č. 314/2001 Z.z. o ochrane pred požiarmi v znení neskorších predpisov a vyhlášky MV SR č. 121/2002 Z.z. o požiarnej p</w:t>
      </w:r>
      <w:r>
        <w:rPr>
          <w:rFonts w:eastAsia="Times New Roman"/>
          <w:szCs w:val="20"/>
          <w:lang w:eastAsia="ja-JP"/>
        </w:rPr>
        <w:t>revencii v znení neskorších predpisov), a to konkrétne poskytovanie nasledovných služieb:</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 xml:space="preserve"> 1.určovanie miest so zvýšeným požiarnym nebezpečenstvom a počtu členov požiarnych hliadok  .</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2.  vypracúvanie, vedenie a udržiavanie dokumentácie ochrany pred požiar</w:t>
      </w:r>
      <w:r>
        <w:rPr>
          <w:rFonts w:eastAsia="Times New Roman"/>
          <w:szCs w:val="20"/>
          <w:lang w:eastAsia="ja-JP"/>
        </w:rPr>
        <w:t>mi v súlade so</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skutočným stavom,</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3.  príprava, organizácia a vyhodnocovanie cvičných požiarnych poplachov,</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4.  vykonávanie preventívnych protipožiarnych prehliadok, periodického školenia vedúcich a ostatných zamestnancov, zamestnancov zabezpečujúcich ochra</w:t>
      </w:r>
      <w:r>
        <w:rPr>
          <w:rFonts w:eastAsia="Times New Roman"/>
          <w:szCs w:val="20"/>
          <w:lang w:eastAsia="ja-JP"/>
        </w:rPr>
        <w:t>nu pred požiarmi v mimopracovnom čase  odbornú prípravu členov protipožiarnych hliadok,</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5.  určovanie požiadaviek požiarnej bezpečnosti pri zmenách stavieb, pri rekonštrukcii</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technologických zariadení, pri opravách zariadení, odstávke a pri začatí výroby.</w:t>
      </w:r>
    </w:p>
    <w:p w:rsidR="006F3A57" w:rsidRDefault="006F3A57">
      <w:pPr>
        <w:overflowPunct w:val="0"/>
        <w:autoSpaceDE w:val="0"/>
        <w:spacing w:after="120" w:line="240" w:lineRule="auto"/>
        <w:jc w:val="center"/>
        <w:rPr>
          <w:rFonts w:eastAsia="Times New Roman"/>
          <w:szCs w:val="20"/>
          <w:lang w:eastAsia="ja-JP"/>
        </w:rPr>
      </w:pP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lastRenderedPageBreak/>
        <w:t>Článok III.</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Miesto a   čas plnenia predmetu Zmluvy</w:t>
      </w:r>
    </w:p>
    <w:p w:rsidR="006F3A57" w:rsidRDefault="006F3A57">
      <w:pPr>
        <w:overflowPunct w:val="0"/>
        <w:autoSpaceDE w:val="0"/>
        <w:spacing w:after="120" w:line="240" w:lineRule="auto"/>
        <w:jc w:val="center"/>
        <w:rPr>
          <w:rFonts w:eastAsia="Times New Roman"/>
          <w:szCs w:val="20"/>
          <w:lang w:eastAsia="ja-JP"/>
        </w:rPr>
      </w:pPr>
    </w:p>
    <w:p w:rsidR="006F3A57" w:rsidRDefault="0065028E">
      <w:pPr>
        <w:overflowPunct w:val="0"/>
        <w:autoSpaceDE w:val="0"/>
        <w:spacing w:after="120" w:line="240" w:lineRule="auto"/>
      </w:pPr>
      <w:r>
        <w:rPr>
          <w:rFonts w:eastAsia="Times New Roman"/>
          <w:szCs w:val="20"/>
          <w:lang w:eastAsia="ja-JP"/>
        </w:rPr>
        <w:t xml:space="preserve">Služby technika požiarnej ochrany  podľa čl. II. tejto Zmluvy bude vykonávateľ poskytovať objednávateľovi v objektoch    </w:t>
      </w:r>
      <w:r>
        <w:rPr>
          <w:rFonts w:eastAsia="Times New Roman"/>
          <w:b/>
          <w:szCs w:val="28"/>
          <w:lang w:eastAsia="ja-JP"/>
        </w:rPr>
        <w:t xml:space="preserve">:   DSS, 906 36 Plavecké Podhradie č. 19.                                         </w:t>
      </w:r>
      <w:r>
        <w:rPr>
          <w:rFonts w:eastAsia="Times New Roman"/>
          <w:b/>
          <w:szCs w:val="28"/>
          <w:lang w:eastAsia="ja-JP"/>
        </w:rPr>
        <w:tab/>
        <w:t xml:space="preserve">                                               </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Služby podľa čl. II tejto Zmluvy  budú poskytované  pravidelné raz za 3 mesiace a podľa potreby na zabezpečenie Ochrany pred požiarom.</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Článok IV.</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 xml:space="preserve">Cena za poskytované služby a zánik nároku na dohodnutú cenu </w:t>
      </w:r>
    </w:p>
    <w:p w:rsidR="006F3A57" w:rsidRDefault="0065028E">
      <w:pPr>
        <w:numPr>
          <w:ilvl w:val="0"/>
          <w:numId w:val="1"/>
        </w:numPr>
        <w:overflowPunct w:val="0"/>
        <w:autoSpaceDE w:val="0"/>
        <w:spacing w:after="0" w:line="240" w:lineRule="auto"/>
        <w:jc w:val="both"/>
      </w:pPr>
      <w:r>
        <w:rPr>
          <w:rFonts w:eastAsia="Times New Roman"/>
          <w:szCs w:val="20"/>
          <w:lang w:eastAsia="ja-JP"/>
        </w:rPr>
        <w:t xml:space="preserve">Za poskytovanie  služieb podľa čl. II tejto Zmluvy sa objednávateľ zaväzuje zaplatiť vykonávateľovi  </w:t>
      </w:r>
      <w:r>
        <w:rPr>
          <w:rFonts w:eastAsia="Times New Roman"/>
          <w:b/>
          <w:szCs w:val="20"/>
          <w:lang w:eastAsia="ja-JP"/>
        </w:rPr>
        <w:t xml:space="preserve"> dohodnutú  cenu</w:t>
      </w:r>
      <w:r>
        <w:rPr>
          <w:rFonts w:eastAsia="Times New Roman"/>
          <w:szCs w:val="20"/>
          <w:lang w:eastAsia="ja-JP"/>
        </w:rPr>
        <w:t xml:space="preserve"> </w:t>
      </w:r>
      <w:r>
        <w:rPr>
          <w:rFonts w:eastAsia="Times New Roman"/>
          <w:b/>
          <w:szCs w:val="20"/>
          <w:lang w:eastAsia="ja-JP"/>
        </w:rPr>
        <w:t xml:space="preserve"> 250,00  EUR </w:t>
      </w:r>
      <w:r>
        <w:rPr>
          <w:rFonts w:eastAsia="Times New Roman"/>
          <w:szCs w:val="20"/>
          <w:lang w:eastAsia="ja-JP"/>
        </w:rPr>
        <w:t xml:space="preserve"> </w:t>
      </w:r>
      <w:r>
        <w:rPr>
          <w:rFonts w:eastAsia="Times New Roman"/>
          <w:b/>
          <w:szCs w:val="20"/>
          <w:lang w:eastAsia="ja-JP"/>
        </w:rPr>
        <w:t xml:space="preserve">štvrťročne. </w:t>
      </w:r>
      <w:r>
        <w:rPr>
          <w:rFonts w:eastAsia="Times New Roman"/>
          <w:szCs w:val="20"/>
          <w:lang w:eastAsia="ja-JP"/>
        </w:rPr>
        <w:t xml:space="preserve"> Cena je uvedená s DPH a sú v nej zahrnuté aj predpokladané cestovné náklady.</w:t>
      </w:r>
    </w:p>
    <w:p w:rsidR="006F3A57" w:rsidRDefault="0065028E">
      <w:pPr>
        <w:numPr>
          <w:ilvl w:val="0"/>
          <w:numId w:val="1"/>
        </w:numPr>
        <w:overflowPunct w:val="0"/>
        <w:autoSpaceDE w:val="0"/>
        <w:spacing w:after="0" w:line="240" w:lineRule="auto"/>
        <w:jc w:val="both"/>
        <w:rPr>
          <w:rFonts w:eastAsia="Times New Roman"/>
          <w:szCs w:val="20"/>
          <w:lang w:eastAsia="ja-JP"/>
        </w:rPr>
      </w:pPr>
      <w:r>
        <w:rPr>
          <w:rFonts w:eastAsia="Times New Roman"/>
          <w:szCs w:val="20"/>
          <w:lang w:eastAsia="ja-JP"/>
        </w:rPr>
        <w:t xml:space="preserve">Objednávateľ sa zaväzuje zaplatiť </w:t>
      </w:r>
      <w:r>
        <w:rPr>
          <w:rFonts w:eastAsia="Times New Roman"/>
          <w:szCs w:val="20"/>
          <w:lang w:eastAsia="ja-JP"/>
        </w:rPr>
        <w:t>vykonávateľovi cenu podľa bodu 1. do 14 kalendárnych dní odo dňa doručenia faktúry vystavenej vykonávateľom. Faktúra sa považuje za zaplatenú dňom pripísania fakturovanej čiastky na účet  vykonávateľa uvedený v tejto Zmluve.</w:t>
      </w:r>
    </w:p>
    <w:p w:rsidR="006F3A57" w:rsidRDefault="0065028E">
      <w:pPr>
        <w:numPr>
          <w:ilvl w:val="0"/>
          <w:numId w:val="1"/>
        </w:numPr>
        <w:overflowPunct w:val="0"/>
        <w:autoSpaceDE w:val="0"/>
        <w:spacing w:after="0" w:line="240" w:lineRule="auto"/>
        <w:jc w:val="both"/>
        <w:rPr>
          <w:rFonts w:eastAsia="Times New Roman"/>
          <w:szCs w:val="20"/>
          <w:lang w:eastAsia="ja-JP"/>
        </w:rPr>
      </w:pPr>
      <w:r>
        <w:rPr>
          <w:rFonts w:eastAsia="Times New Roman"/>
          <w:szCs w:val="20"/>
          <w:lang w:eastAsia="ja-JP"/>
        </w:rPr>
        <w:t>V prípade výrazného zvýšenia ce</w:t>
      </w:r>
      <w:r>
        <w:rPr>
          <w:rFonts w:eastAsia="Times New Roman"/>
          <w:szCs w:val="20"/>
          <w:lang w:eastAsia="ja-JP"/>
        </w:rPr>
        <w:t>stovných nákladov vykonávateľa (napr. v dôsledku  zvýšenia cien pohonných hmôt, častých  výjazdov do objektu objednávateľa v súvislosti so zabezpečením plnenia tejto Zmluvy) sa objednávateľ po odsúhlasení vyúčtovania vystaveného a predloženého mu vykonávat</w:t>
      </w:r>
      <w:r>
        <w:rPr>
          <w:rFonts w:eastAsia="Times New Roman"/>
          <w:szCs w:val="20"/>
          <w:lang w:eastAsia="ja-JP"/>
        </w:rPr>
        <w:t>eľom, zaväzuje zaplatiť   takéto zvýšenie nákladov. Objednávateľ sa zaväzuje zaplatiť sumu preukázaných zvýšených cestovných nákladov do 14 kalendárnych dní od doručenia faktúry vystavenej vykonávateľom. Faktúra sa považuje za zaplatenú dňom pripísania fak</w:t>
      </w:r>
      <w:r>
        <w:rPr>
          <w:rFonts w:eastAsia="Times New Roman"/>
          <w:szCs w:val="20"/>
          <w:lang w:eastAsia="ja-JP"/>
        </w:rPr>
        <w:t xml:space="preserve">turovanej čiastky na účet  vykonávateľa uvedený v tejto Zmluve </w:t>
      </w:r>
    </w:p>
    <w:p w:rsidR="006F3A57" w:rsidRDefault="0065028E">
      <w:pPr>
        <w:numPr>
          <w:ilvl w:val="0"/>
          <w:numId w:val="1"/>
        </w:numPr>
        <w:overflowPunct w:val="0"/>
        <w:autoSpaceDE w:val="0"/>
        <w:spacing w:after="0" w:line="240" w:lineRule="auto"/>
        <w:jc w:val="both"/>
        <w:rPr>
          <w:rFonts w:eastAsia="Times New Roman"/>
          <w:szCs w:val="20"/>
          <w:lang w:eastAsia="ja-JP"/>
        </w:rPr>
      </w:pPr>
      <w:r>
        <w:rPr>
          <w:rFonts w:eastAsia="Times New Roman"/>
          <w:szCs w:val="20"/>
          <w:lang w:eastAsia="ja-JP"/>
        </w:rPr>
        <w:t>Ak vykonávateľ preukázateľným spôsobom  nevykoná služby podľa čl. II tejto Zmluvy, zaniká mu nárok na cenu dohodnutú podľa tohto článku.</w:t>
      </w:r>
    </w:p>
    <w:p w:rsidR="006F3A57" w:rsidRDefault="006F3A57">
      <w:pPr>
        <w:overflowPunct w:val="0"/>
        <w:autoSpaceDE w:val="0"/>
        <w:spacing w:after="120" w:line="240" w:lineRule="auto"/>
        <w:rPr>
          <w:rFonts w:eastAsia="Times New Roman"/>
          <w:szCs w:val="20"/>
          <w:lang w:eastAsia="ja-JP"/>
        </w:rPr>
      </w:pP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Článok V.</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Povinnosti vykonávateľa</w:t>
      </w:r>
    </w:p>
    <w:p w:rsidR="006F3A57" w:rsidRDefault="0065028E">
      <w:pPr>
        <w:numPr>
          <w:ilvl w:val="0"/>
          <w:numId w:val="2"/>
        </w:numPr>
        <w:overflowPunct w:val="0"/>
        <w:autoSpaceDE w:val="0"/>
        <w:spacing w:after="0" w:line="240" w:lineRule="auto"/>
        <w:jc w:val="both"/>
        <w:rPr>
          <w:rFonts w:eastAsia="Times New Roman"/>
          <w:szCs w:val="20"/>
          <w:lang w:eastAsia="ja-JP"/>
        </w:rPr>
      </w:pPr>
      <w:r>
        <w:rPr>
          <w:rFonts w:eastAsia="Times New Roman"/>
          <w:szCs w:val="20"/>
          <w:lang w:eastAsia="ja-JP"/>
        </w:rPr>
        <w:t>Vykonávateľ je povin</w:t>
      </w:r>
      <w:r>
        <w:rPr>
          <w:rFonts w:eastAsia="Times New Roman"/>
          <w:szCs w:val="20"/>
          <w:lang w:eastAsia="ja-JP"/>
        </w:rPr>
        <w:t>ný plniť povinnosti podľa čl. II tejto Zmluvy včas a s odbornou starostlivosťou.</w:t>
      </w:r>
    </w:p>
    <w:p w:rsidR="006F3A57" w:rsidRDefault="0065028E">
      <w:pPr>
        <w:numPr>
          <w:ilvl w:val="0"/>
          <w:numId w:val="2"/>
        </w:numPr>
        <w:overflowPunct w:val="0"/>
        <w:autoSpaceDE w:val="0"/>
        <w:spacing w:after="0" w:line="240" w:lineRule="auto"/>
        <w:jc w:val="both"/>
        <w:rPr>
          <w:rFonts w:eastAsia="Times New Roman"/>
          <w:szCs w:val="20"/>
          <w:lang w:eastAsia="ja-JP"/>
        </w:rPr>
      </w:pPr>
      <w:r>
        <w:rPr>
          <w:rFonts w:eastAsia="Times New Roman"/>
          <w:szCs w:val="20"/>
          <w:lang w:eastAsia="ja-JP"/>
        </w:rPr>
        <w:t>Vykonávateľ poskytne služby podľa čl. II tejto Zmluvy osobne, t.j. nemôže poveriť ich zabezpečením tretiu osobu.</w:t>
      </w:r>
    </w:p>
    <w:p w:rsidR="006F3A57" w:rsidRDefault="006F3A57">
      <w:pPr>
        <w:overflowPunct w:val="0"/>
        <w:autoSpaceDE w:val="0"/>
        <w:spacing w:after="120" w:line="240" w:lineRule="auto"/>
        <w:rPr>
          <w:rFonts w:eastAsia="Times New Roman"/>
          <w:szCs w:val="20"/>
          <w:lang w:eastAsia="ja-JP"/>
        </w:rPr>
      </w:pP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Článok VI.</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Povinnosti objednávateľa</w:t>
      </w:r>
    </w:p>
    <w:p w:rsidR="006F3A57" w:rsidRDefault="0065028E">
      <w:pPr>
        <w:numPr>
          <w:ilvl w:val="0"/>
          <w:numId w:val="3"/>
        </w:numPr>
        <w:overflowPunct w:val="0"/>
        <w:autoSpaceDE w:val="0"/>
        <w:spacing w:after="0" w:line="240" w:lineRule="auto"/>
        <w:jc w:val="both"/>
        <w:rPr>
          <w:rFonts w:eastAsia="Times New Roman"/>
          <w:szCs w:val="20"/>
          <w:lang w:eastAsia="ja-JP"/>
        </w:rPr>
      </w:pPr>
      <w:r>
        <w:rPr>
          <w:rFonts w:eastAsia="Times New Roman"/>
          <w:szCs w:val="20"/>
          <w:lang w:eastAsia="ja-JP"/>
        </w:rPr>
        <w:t>Objednávateľ je povinný p</w:t>
      </w:r>
      <w:r>
        <w:rPr>
          <w:rFonts w:eastAsia="Times New Roman"/>
          <w:szCs w:val="20"/>
          <w:lang w:eastAsia="ja-JP"/>
        </w:rPr>
        <w:t>oskytnúť vykonávateľovi potrebnú súčinnosť nevyhnutnú na účely plnenia jeho povinností podľa tejto Zmluvy, najmä prístup ku všetkým objektom, resp. ich častiam  ako aj ku všetkým  zariadeniam .</w:t>
      </w:r>
    </w:p>
    <w:p w:rsidR="006F3A57" w:rsidRDefault="0065028E">
      <w:pPr>
        <w:numPr>
          <w:ilvl w:val="0"/>
          <w:numId w:val="3"/>
        </w:numPr>
        <w:overflowPunct w:val="0"/>
        <w:autoSpaceDE w:val="0"/>
        <w:spacing w:after="0" w:line="240" w:lineRule="auto"/>
        <w:jc w:val="both"/>
        <w:rPr>
          <w:rFonts w:eastAsia="Times New Roman"/>
          <w:szCs w:val="20"/>
          <w:lang w:eastAsia="ja-JP"/>
        </w:rPr>
      </w:pPr>
      <w:r>
        <w:rPr>
          <w:rFonts w:eastAsia="Times New Roman"/>
          <w:szCs w:val="20"/>
          <w:lang w:eastAsia="ja-JP"/>
        </w:rPr>
        <w:t xml:space="preserve">Objednávateľ je povinný zabezpečiť účasť zamestnancov, resp. </w:t>
      </w:r>
      <w:r>
        <w:rPr>
          <w:rFonts w:eastAsia="Times New Roman"/>
          <w:szCs w:val="20"/>
          <w:lang w:eastAsia="ja-JP"/>
        </w:rPr>
        <w:t>ďalších osôb, ktoré podliehajú školeniam a odbornej príprave podľa čl. II bodu 4 tejto Zmluvy.</w:t>
      </w:r>
    </w:p>
    <w:p w:rsidR="006F3A57" w:rsidRDefault="006F3A57">
      <w:pPr>
        <w:overflowPunct w:val="0"/>
        <w:autoSpaceDE w:val="0"/>
        <w:spacing w:after="120" w:line="240" w:lineRule="auto"/>
        <w:rPr>
          <w:rFonts w:eastAsia="Times New Roman"/>
          <w:szCs w:val="20"/>
          <w:lang w:eastAsia="ja-JP"/>
        </w:rPr>
      </w:pP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Článok VII.</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Zmluvná pokuta</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 xml:space="preserve">       Pri omeškaní so zaplatením dohodnutej  ceny  podľa čl. IV bodu 1. alebo 3 tejto    Zmluvy sa objednávateľ zaväzuje zaplatiť pe</w:t>
      </w:r>
      <w:r>
        <w:rPr>
          <w:rFonts w:eastAsia="Times New Roman"/>
          <w:szCs w:val="20"/>
          <w:lang w:eastAsia="ja-JP"/>
        </w:rPr>
        <w:t>nále vo výške 0,05% z celkovej fakturovanej sumy/ celkovej dlžnej sumy za  každý deň omeškania, počnúc dňom nasledujúcim po dni splatnosti faktúry .</w:t>
      </w:r>
    </w:p>
    <w:p w:rsidR="006F3A57" w:rsidRDefault="006F3A57">
      <w:pPr>
        <w:overflowPunct w:val="0"/>
        <w:autoSpaceDE w:val="0"/>
        <w:spacing w:after="120" w:line="240" w:lineRule="auto"/>
        <w:rPr>
          <w:rFonts w:eastAsia="Times New Roman"/>
          <w:szCs w:val="20"/>
          <w:lang w:eastAsia="ja-JP"/>
        </w:rPr>
      </w:pP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lastRenderedPageBreak/>
        <w:t xml:space="preserve">Článok VIII. </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 xml:space="preserve">Podstatné porušenie Zmluvy </w:t>
      </w:r>
    </w:p>
    <w:p w:rsidR="006F3A57" w:rsidRDefault="006F3A57">
      <w:pPr>
        <w:overflowPunct w:val="0"/>
        <w:autoSpaceDE w:val="0"/>
        <w:spacing w:after="120" w:line="240" w:lineRule="auto"/>
        <w:jc w:val="center"/>
        <w:rPr>
          <w:rFonts w:eastAsia="Times New Roman"/>
          <w:b/>
          <w:szCs w:val="20"/>
          <w:lang w:eastAsia="ja-JP"/>
        </w:rPr>
      </w:pPr>
    </w:p>
    <w:p w:rsidR="006F3A57" w:rsidRDefault="0065028E">
      <w:pPr>
        <w:numPr>
          <w:ilvl w:val="0"/>
          <w:numId w:val="4"/>
        </w:numPr>
        <w:overflowPunct w:val="0"/>
        <w:autoSpaceDE w:val="0"/>
        <w:spacing w:after="0" w:line="240" w:lineRule="auto"/>
        <w:jc w:val="both"/>
        <w:rPr>
          <w:rFonts w:eastAsia="Times New Roman"/>
          <w:szCs w:val="20"/>
          <w:lang w:eastAsia="ja-JP"/>
        </w:rPr>
      </w:pPr>
      <w:r>
        <w:rPr>
          <w:rFonts w:eastAsia="Times New Roman"/>
          <w:szCs w:val="20"/>
          <w:lang w:eastAsia="ja-JP"/>
        </w:rPr>
        <w:t>Za podstatné  porušenie tejto Zmluvy zo strany objednávateľa sa</w:t>
      </w:r>
      <w:r>
        <w:rPr>
          <w:rFonts w:eastAsia="Times New Roman"/>
          <w:szCs w:val="20"/>
          <w:lang w:eastAsia="ja-JP"/>
        </w:rPr>
        <w:t xml:space="preserve"> považuje porušenie jeho povinností podľa čl. VI. ods. 1 tejto Zmluvy.</w:t>
      </w:r>
    </w:p>
    <w:p w:rsidR="006F3A57" w:rsidRDefault="0065028E">
      <w:pPr>
        <w:numPr>
          <w:ilvl w:val="0"/>
          <w:numId w:val="4"/>
        </w:numPr>
        <w:overflowPunct w:val="0"/>
        <w:autoSpaceDE w:val="0"/>
        <w:spacing w:after="0" w:line="240" w:lineRule="auto"/>
        <w:jc w:val="both"/>
        <w:rPr>
          <w:rFonts w:eastAsia="Times New Roman"/>
          <w:szCs w:val="20"/>
          <w:lang w:eastAsia="ja-JP"/>
        </w:rPr>
      </w:pPr>
      <w:r>
        <w:rPr>
          <w:rFonts w:eastAsia="Times New Roman"/>
          <w:szCs w:val="20"/>
          <w:lang w:eastAsia="ja-JP"/>
        </w:rPr>
        <w:t>Za podstatné porušenie tejto Zmluvy zo strany vykonávateľa sa považuje porušenie povinností podľa čl. V tejto Zmluvy.</w:t>
      </w:r>
    </w:p>
    <w:p w:rsidR="006F3A57" w:rsidRDefault="006F3A57">
      <w:pPr>
        <w:overflowPunct w:val="0"/>
        <w:autoSpaceDE w:val="0"/>
        <w:spacing w:after="120" w:line="240" w:lineRule="auto"/>
        <w:rPr>
          <w:rFonts w:eastAsia="Times New Roman"/>
          <w:szCs w:val="20"/>
          <w:lang w:eastAsia="ja-JP"/>
        </w:rPr>
      </w:pPr>
    </w:p>
    <w:p w:rsidR="006F3A57" w:rsidRDefault="0065028E">
      <w:pPr>
        <w:tabs>
          <w:tab w:val="left" w:pos="540"/>
        </w:tabs>
        <w:overflowPunct w:val="0"/>
        <w:autoSpaceDE w:val="0"/>
        <w:spacing w:after="120" w:line="240" w:lineRule="auto"/>
        <w:jc w:val="center"/>
        <w:rPr>
          <w:rFonts w:eastAsia="Times New Roman"/>
          <w:b/>
          <w:szCs w:val="20"/>
          <w:lang w:eastAsia="ja-JP"/>
        </w:rPr>
      </w:pPr>
      <w:r>
        <w:rPr>
          <w:rFonts w:eastAsia="Times New Roman"/>
          <w:b/>
          <w:szCs w:val="20"/>
          <w:lang w:eastAsia="ja-JP"/>
        </w:rPr>
        <w:t>Článok IX.</w:t>
      </w:r>
    </w:p>
    <w:p w:rsidR="006F3A57" w:rsidRDefault="0065028E">
      <w:pPr>
        <w:overflowPunct w:val="0"/>
        <w:autoSpaceDE w:val="0"/>
        <w:spacing w:after="120" w:line="240" w:lineRule="auto"/>
        <w:jc w:val="center"/>
        <w:rPr>
          <w:rFonts w:eastAsia="Times New Roman"/>
          <w:b/>
          <w:szCs w:val="20"/>
          <w:lang w:eastAsia="ja-JP"/>
        </w:rPr>
      </w:pPr>
      <w:r>
        <w:rPr>
          <w:rFonts w:eastAsia="Times New Roman"/>
          <w:b/>
          <w:szCs w:val="20"/>
          <w:lang w:eastAsia="ja-JP"/>
        </w:rPr>
        <w:t>Záverečné ustanovenia</w:t>
      </w:r>
    </w:p>
    <w:p w:rsidR="006F3A57" w:rsidRDefault="006F3A57">
      <w:pPr>
        <w:overflowPunct w:val="0"/>
        <w:autoSpaceDE w:val="0"/>
        <w:spacing w:after="120" w:line="240" w:lineRule="auto"/>
        <w:rPr>
          <w:rFonts w:eastAsia="Times New Roman"/>
          <w:szCs w:val="20"/>
          <w:lang w:eastAsia="ja-JP"/>
        </w:rPr>
      </w:pP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 xml:space="preserve">1.   Zmluva sa uzatvára na dobu </w:t>
      </w:r>
      <w:r>
        <w:rPr>
          <w:rFonts w:eastAsia="Times New Roman"/>
          <w:szCs w:val="20"/>
          <w:lang w:eastAsia="ja-JP"/>
        </w:rPr>
        <w:t>od  01.01.2018 najviac na 4 (štyri) roky alebo do vyčerpania limitu stanoveného Zákonom o verejnom obstarávaní a Smernicou VÚC na takýto typ výberu uchádzača , akým bol predávajúci vybraný ( ku dňu podpisu 20 000€).</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2.    Dňom účinnosti sa ukončia všetky o</w:t>
      </w:r>
      <w:r>
        <w:rPr>
          <w:rFonts w:eastAsia="Times New Roman"/>
          <w:szCs w:val="20"/>
          <w:lang w:eastAsia="ja-JP"/>
        </w:rPr>
        <w:t xml:space="preserve">statné zmluvy a dodatky k zmluvám uzavreté   zmluvnými stranami. </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 xml:space="preserve">3.    Zmluva je účinná po podpise a uverejnení v súlade s odsekom 8. </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4.    Vzťahy, ktoré nie sú upravené touto  zmluvou, sa riadia príslušnými stanoveniami Obchodného zákonníka.</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5.    Pri n</w:t>
      </w:r>
      <w:r>
        <w:rPr>
          <w:rFonts w:eastAsia="Times New Roman"/>
          <w:szCs w:val="20"/>
          <w:lang w:eastAsia="ja-JP"/>
        </w:rPr>
        <w:t>edodržaní ustanovení tejto zmluvy má každá zmluvná strana právo na jej vypovedanie. Výpovedná lehota v takomto prípade je jednomesačná a plynie od prvého dňa mesiaca nasledujúceho po dni, kedy bola výpoveď s odôvodnením doručená druhej zmluvnej strane.</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6. </w:t>
      </w:r>
      <w:r>
        <w:rPr>
          <w:rFonts w:eastAsia="Times New Roman"/>
          <w:szCs w:val="20"/>
          <w:lang w:eastAsia="ja-JP"/>
        </w:rPr>
        <w:t>   Táto zmluva je vypracovaná v štyroch vyhotoveniach, z ktorých po dve obdrží každá zmluvná strana.</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 xml:space="preserve">7.    Zmluvné strany svojím podpisom potvrdzujú, že túto kúpnu zmluvu uzavreli s plným právnym vedomím, že nebola uzavretá v tiesni, ani za nevýhodných </w:t>
      </w:r>
      <w:r>
        <w:rPr>
          <w:rFonts w:eastAsia="Times New Roman"/>
          <w:szCs w:val="20"/>
          <w:lang w:eastAsia="ja-JP"/>
        </w:rPr>
        <w:t>podmienok pre zmluvné strany.</w:t>
      </w: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8.    Dodávateľ berie na vedomie uzatvorenie tejto zmluvy s DSS Plavecké Podhradie ako orgánom verejnej správy, ktorý v zmysle základných princípov zákona  č. 211/2000 Z.z. o slobodnom prístupe k informáciám v znení neskorších</w:t>
      </w:r>
      <w:r>
        <w:rPr>
          <w:rFonts w:eastAsia="Times New Roman"/>
          <w:szCs w:val="20"/>
          <w:lang w:eastAsia="ja-JP"/>
        </w:rPr>
        <w:t xml:space="preserve"> predpisov a prevažujúci verejný záujem nad obchodnými a ekonomickými záujmami osôb na základe dobrovoľnosti nad rámec povinnosti uloženej zákonom o slobode informácií zverejňuje všetky informácie, ktoré sa získali za verejné financie alebo sa týkajú použí</w:t>
      </w:r>
      <w:r>
        <w:rPr>
          <w:rFonts w:eastAsia="Times New Roman"/>
          <w:szCs w:val="20"/>
          <w:lang w:eastAsia="ja-JP"/>
        </w:rPr>
        <w:t>vania verejných financií alebo nakladania s majetkom DSS a štátu za účelom zvyšovania transparentnosti samosprávy pre občanov a kontroly verejných financií občanmi a na základe tejto skutočnosti výslovne súhlasí so zverejnením tejto zmluvy, resp. jej prípa</w:t>
      </w:r>
      <w:r>
        <w:rPr>
          <w:rFonts w:eastAsia="Times New Roman"/>
          <w:szCs w:val="20"/>
          <w:lang w:eastAsia="ja-JP"/>
        </w:rPr>
        <w:t>dných dodatkov, vrátane jej všetkých príloh a to v plnom rozsahu (obsah, náležitosti, identifikácia zmluvných strán, osobné údaje, obchodné tajomstvo, fakturačné údaje), na internetovej stránke DSS, za účelom transparentnosti samosprávy pre občanov a kontr</w:t>
      </w:r>
      <w:r>
        <w:rPr>
          <w:rFonts w:eastAsia="Times New Roman"/>
          <w:szCs w:val="20"/>
          <w:lang w:eastAsia="ja-JP"/>
        </w:rPr>
        <w:t>oly verejných financií občanmi.</w:t>
      </w:r>
    </w:p>
    <w:p w:rsidR="006F3A57" w:rsidRDefault="0065028E">
      <w:pPr>
        <w:overflowPunct w:val="0"/>
        <w:autoSpaceDE w:val="0"/>
        <w:spacing w:after="120" w:line="240" w:lineRule="auto"/>
        <w:rPr>
          <w:rFonts w:eastAsia="Times New Roman"/>
          <w:b/>
          <w:bCs/>
          <w:szCs w:val="20"/>
          <w:lang w:eastAsia="ja-JP"/>
        </w:rPr>
      </w:pPr>
      <w:r>
        <w:rPr>
          <w:rFonts w:eastAsia="Times New Roman"/>
          <w:b/>
          <w:bCs/>
          <w:szCs w:val="20"/>
          <w:lang w:eastAsia="ja-JP"/>
        </w:rPr>
        <w:t xml:space="preserve">          Tento súhlas udeľuje bez akýchkoľvek výhrad a bez časového obmedzenia</w:t>
      </w:r>
    </w:p>
    <w:p w:rsidR="006F3A57" w:rsidRDefault="006F3A57">
      <w:pPr>
        <w:overflowPunct w:val="0"/>
        <w:autoSpaceDE w:val="0"/>
        <w:spacing w:after="120" w:line="240" w:lineRule="auto"/>
        <w:rPr>
          <w:rFonts w:eastAsia="Times New Roman"/>
          <w:b/>
          <w:bCs/>
          <w:szCs w:val="20"/>
          <w:lang w:eastAsia="ja-JP"/>
        </w:rPr>
      </w:pPr>
    </w:p>
    <w:p w:rsidR="006F3A57" w:rsidRDefault="006F3A57">
      <w:pPr>
        <w:overflowPunct w:val="0"/>
        <w:autoSpaceDE w:val="0"/>
        <w:spacing w:after="120" w:line="240" w:lineRule="auto"/>
        <w:rPr>
          <w:rFonts w:eastAsia="Times New Roman"/>
          <w:szCs w:val="20"/>
          <w:lang w:eastAsia="ja-JP"/>
        </w:rPr>
      </w:pPr>
    </w:p>
    <w:p w:rsidR="006F3A57" w:rsidRDefault="0065028E">
      <w:pPr>
        <w:overflowPunct w:val="0"/>
        <w:autoSpaceDE w:val="0"/>
        <w:spacing w:after="120" w:line="240" w:lineRule="auto"/>
        <w:rPr>
          <w:rFonts w:eastAsia="Times New Roman"/>
          <w:szCs w:val="20"/>
          <w:lang w:eastAsia="ja-JP"/>
        </w:rPr>
      </w:pPr>
      <w:r>
        <w:rPr>
          <w:rFonts w:eastAsia="Times New Roman"/>
          <w:szCs w:val="20"/>
          <w:lang w:eastAsia="ja-JP"/>
        </w:rPr>
        <w:t>V Plaveckom Podhradí, 11. 12. 2017</w:t>
      </w:r>
    </w:p>
    <w:p w:rsidR="006F3A57" w:rsidRDefault="006F3A57">
      <w:pPr>
        <w:overflowPunct w:val="0"/>
        <w:autoSpaceDE w:val="0"/>
        <w:spacing w:after="120" w:line="240" w:lineRule="auto"/>
        <w:rPr>
          <w:rFonts w:eastAsia="Times New Roman"/>
          <w:szCs w:val="20"/>
          <w:lang w:eastAsia="ja-JP"/>
        </w:rPr>
      </w:pPr>
    </w:p>
    <w:p w:rsidR="006F3A57" w:rsidRDefault="006F3A57">
      <w:pPr>
        <w:overflowPunct w:val="0"/>
        <w:autoSpaceDE w:val="0"/>
        <w:spacing w:after="120" w:line="240" w:lineRule="auto"/>
        <w:rPr>
          <w:rFonts w:eastAsia="Times New Roman"/>
          <w:szCs w:val="20"/>
          <w:lang w:eastAsia="ja-JP"/>
        </w:rPr>
      </w:pPr>
    </w:p>
    <w:p w:rsidR="006F3A57" w:rsidRDefault="0065028E">
      <w:pPr>
        <w:overflowPunct w:val="0"/>
        <w:autoSpaceDE w:val="0"/>
        <w:spacing w:after="120" w:line="240" w:lineRule="auto"/>
        <w:ind w:left="708" w:firstLine="708"/>
      </w:pPr>
      <w:r>
        <w:rPr>
          <w:rFonts w:ascii="Times New Roman" w:eastAsia="Times New Roman" w:hAnsi="Times New Roman"/>
          <w:szCs w:val="20"/>
          <w:lang w:eastAsia="ja-JP"/>
        </w:rPr>
        <w:t>Objednávateľ</w:t>
      </w:r>
      <w:r>
        <w:rPr>
          <w:rFonts w:ascii="Times New Roman" w:eastAsia="Times New Roman" w:hAnsi="Times New Roman"/>
          <w:szCs w:val="20"/>
          <w:lang w:eastAsia="ja-JP"/>
        </w:rPr>
        <w:tab/>
      </w:r>
      <w:r>
        <w:rPr>
          <w:rFonts w:ascii="Times New Roman" w:eastAsia="Times New Roman" w:hAnsi="Times New Roman"/>
          <w:szCs w:val="20"/>
          <w:lang w:eastAsia="ja-JP"/>
        </w:rPr>
        <w:tab/>
      </w:r>
      <w:r>
        <w:rPr>
          <w:rFonts w:ascii="Times New Roman" w:eastAsia="Times New Roman" w:hAnsi="Times New Roman"/>
          <w:szCs w:val="20"/>
          <w:lang w:eastAsia="ja-JP"/>
        </w:rPr>
        <w:tab/>
      </w:r>
      <w:r>
        <w:rPr>
          <w:rFonts w:ascii="Times New Roman" w:eastAsia="Times New Roman" w:hAnsi="Times New Roman"/>
          <w:szCs w:val="20"/>
          <w:lang w:eastAsia="ja-JP"/>
        </w:rPr>
        <w:tab/>
        <w:t xml:space="preserve">          Vykonávateľ</w:t>
      </w:r>
    </w:p>
    <w:p w:rsidR="006F3A57" w:rsidRDefault="006F3A57"/>
    <w:sectPr w:rsidR="006F3A57">
      <w:pgSz w:w="11906" w:h="16838"/>
      <w:pgMar w:top="709"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8E" w:rsidRDefault="0065028E">
      <w:pPr>
        <w:spacing w:after="0" w:line="240" w:lineRule="auto"/>
      </w:pPr>
      <w:r>
        <w:separator/>
      </w:r>
    </w:p>
  </w:endnote>
  <w:endnote w:type="continuationSeparator" w:id="0">
    <w:p w:rsidR="0065028E" w:rsidRDefault="0065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8E" w:rsidRDefault="0065028E">
      <w:pPr>
        <w:spacing w:after="0" w:line="240" w:lineRule="auto"/>
      </w:pPr>
      <w:r>
        <w:rPr>
          <w:color w:val="000000"/>
        </w:rPr>
        <w:separator/>
      </w:r>
    </w:p>
  </w:footnote>
  <w:footnote w:type="continuationSeparator" w:id="0">
    <w:p w:rsidR="0065028E" w:rsidRDefault="0065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9DE"/>
    <w:multiLevelType w:val="multilevel"/>
    <w:tmpl w:val="57C81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693BFE"/>
    <w:multiLevelType w:val="multilevel"/>
    <w:tmpl w:val="8A185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2F44FB"/>
    <w:multiLevelType w:val="multilevel"/>
    <w:tmpl w:val="19FC6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99C288F"/>
    <w:multiLevelType w:val="multilevel"/>
    <w:tmpl w:val="64FEB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F3A57"/>
    <w:rsid w:val="0065028E"/>
    <w:rsid w:val="006F3A57"/>
    <w:rsid w:val="008A4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794A9-224E-4830-9019-F36396A6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dcterms:created xsi:type="dcterms:W3CDTF">2019-07-19T11:11:00Z</dcterms:created>
  <dcterms:modified xsi:type="dcterms:W3CDTF">2019-07-19T11:11:00Z</dcterms:modified>
</cp:coreProperties>
</file>